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443AF7">
      <w:r>
        <w:rPr>
          <w:noProof/>
          <w:lang w:val="en-US"/>
        </w:rPr>
        <w:pict>
          <v:rect id="_x0000_s1107" style="position:absolute;margin-left:-71.55pt;margin-top:-78.25pt;width:148.65pt;height:851.45pt;z-index:251652095" fillcolor="#eeece1 [3214]">
            <v:fill color2="#fcfcf9"/>
          </v:rect>
        </w:pict>
      </w:r>
      <w:r>
        <w:rPr>
          <w:noProof/>
          <w:lang w:val="en-US"/>
        </w:rPr>
        <w:pict>
          <v:rect id="_x0000_s1089" style="position:absolute;margin-left:40.4pt;margin-top:-56.85pt;width:76.2pt;height:80.8pt;flip:x;z-index:251700224;mso-width-relative:margin;v-text-anchor:bottom" o:regroupid="5" fillcolor="#c0504d" strokecolor="white" strokeweight="1pt">
            <v:shadow color="#d8d8d8" offset="3pt,3pt" offset2="2pt,2pt"/>
            <v:textbox style="mso-next-textbox:#_x0000_s1089">
              <w:txbxContent>
                <w:p w:rsidR="00696AB3" w:rsidRPr="00696AB3" w:rsidRDefault="00696AB3">
                  <w:pPr>
                    <w:jc w:val="center"/>
                    <w:rPr>
                      <w:color w:val="FFFFFF"/>
                      <w:sz w:val="48"/>
                      <w:szCs w:val="52"/>
                    </w:rPr>
                  </w:pPr>
                  <w:r>
                    <w:rPr>
                      <w:sz w:val="52"/>
                      <w:szCs w:val="52"/>
                      <w:lang w:val="en-US"/>
                    </w:rPr>
                    <w:t>201</w:t>
                  </w:r>
                  <w:r w:rsidR="009F30C1">
                    <w:rPr>
                      <w:sz w:val="52"/>
                      <w:szCs w:val="52"/>
                      <w:lang w:val="en-US"/>
                    </w:rPr>
                    <w:t>6</w:t>
                  </w:r>
                </w:p>
              </w:txbxContent>
            </v:textbox>
          </v:rect>
        </w:pict>
      </w:r>
      <w:r>
        <w:rPr>
          <w:noProof/>
          <w:lang w:val="en-US"/>
        </w:rPr>
        <w:pict>
          <v:rect id="_x0000_s1081" style="position:absolute;margin-left:77.1pt;margin-top:-19.25pt;width:413.2pt;height:799.8pt;z-index:251686912;mso-width-relative:margin" o:regroupid="2" filled="f" fillcolor="#737373" strokecolor="white" strokeweight="1pt">
            <v:shadow color="#d8d8d8" offset="3pt,3pt" offset2="2pt,2pt"/>
            <v:textbox style="mso-next-textbox:#_x0000_s1081" inset="18pt,108pt,36pt">
              <w:txbxContent>
                <w:p w:rsidR="00696AB3" w:rsidRPr="004544AA" w:rsidRDefault="00295636">
                  <w:pPr>
                    <w:pStyle w:val="NoSpacing"/>
                    <w:rPr>
                      <w:color w:val="FFFFFF"/>
                      <w:sz w:val="64"/>
                      <w:szCs w:val="64"/>
                    </w:rPr>
                  </w:pPr>
                  <w:r w:rsidRPr="004544AA">
                    <w:rPr>
                      <w:sz w:val="64"/>
                      <w:szCs w:val="64"/>
                    </w:rPr>
                    <w:t>CORPORATE FINANCIAL REPORTING – Are you making the right decisions?</w:t>
                  </w:r>
                </w:p>
                <w:p w:rsidR="00696AB3" w:rsidRDefault="00696AB3">
                  <w:pPr>
                    <w:pStyle w:val="NoSpacing"/>
                    <w:rPr>
                      <w:color w:val="FFFFFF"/>
                    </w:rPr>
                  </w:pPr>
                </w:p>
                <w:p w:rsidR="009F30C1" w:rsidRPr="00696AB3" w:rsidRDefault="009F30C1">
                  <w:pPr>
                    <w:pStyle w:val="NoSpacing"/>
                    <w:rPr>
                      <w:color w:val="FFFFFF"/>
                    </w:rPr>
                  </w:pPr>
                </w:p>
                <w:p w:rsidR="001A2448" w:rsidRDefault="001A2448" w:rsidP="009F30C1">
                  <w:pPr>
                    <w:pStyle w:val="NoSpacing"/>
                    <w:jc w:val="both"/>
                  </w:pPr>
                  <w:r>
                    <w:t>This topic will create the awareness to directors of public listed companies the presentation format available for Corporate Financial Reporting and know that the presentation format is in accordance with Companies Act 1965 and  Malaysia Accounting Standard Board requirements.</w:t>
                  </w:r>
                </w:p>
                <w:p w:rsidR="001A2448" w:rsidRDefault="001A2448" w:rsidP="009F30C1">
                  <w:pPr>
                    <w:pStyle w:val="NoSpacing"/>
                    <w:jc w:val="both"/>
                  </w:pPr>
                  <w:r>
                    <w:t>It also highlights the critical characteristic that must be included in every Corporate Financial Reporting, that is, the fundamental purpose of every Financial Reporting.</w:t>
                  </w:r>
                </w:p>
                <w:p w:rsidR="00696AB3" w:rsidRPr="00696AB3" w:rsidRDefault="001A2448" w:rsidP="009F30C1">
                  <w:pPr>
                    <w:pStyle w:val="NoSpacing"/>
                    <w:jc w:val="both"/>
                    <w:rPr>
                      <w:color w:val="FFFFFF"/>
                    </w:rPr>
                  </w:pPr>
                  <w:r>
                    <w:t>You will able to understand and read Corporate Financial Reporting after this workshop with confidence.</w:t>
                  </w:r>
                </w:p>
              </w:txbxContent>
            </v:textbox>
          </v:rect>
        </w:pict>
      </w:r>
    </w:p>
    <w:p w:rsidR="00696AB3" w:rsidRDefault="00696AB3"/>
    <w:p w:rsidR="00D35263" w:rsidRDefault="00443AF7">
      <w:r>
        <w:rPr>
          <w:noProof/>
          <w:lang w:val="en-US"/>
        </w:rPr>
        <w:pict>
          <v:group id="_x0000_s1108" style="position:absolute;margin-left:-55.25pt;margin-top:116.25pt;width:132.5pt;height:322.9pt;z-index:251728896" coordorigin="-25,4271" coordsize="2650,6458">
            <v:rect id="_x0000_s1097" style="position:absolute;left:-25;top:4271;width:1127;height:1615" o:regroupid="9" fillcolor="#c0504d" strokecolor="white [3212]"/>
            <v:rect id="_x0000_s1098" style="position:absolute;left:-25;top:7499;width:1127;height:1615" o:regroupid="9" fillcolor="#c0504d" strokecolor="white [3212]"/>
            <v:rect id="_x0000_s1099" style="position:absolute;left:-25;top:5883;width:1127;height:1615" o:regroupid="9" fillcolor="#95b3d7 [1940]" strokecolor="white [3212]"/>
            <v:rect id="_x0000_s1100" style="position:absolute;left:1105;top:9114;width:1520;height:1615" o:regroupid="9" fillcolor="#c6d9f1 [671]" strokecolor="white [3212]"/>
            <v:rect id="_x0000_s1101" style="position:absolute;left:1105;top:5883;width:1520;height:1615" o:regroupid="9" fillcolor="#c6d9f1 [671]" strokecolor="white [3212]"/>
            <v:rect id="_x0000_s1102" style="position:absolute;left:1105;top:7498;width:1520;height:1615" o:regroupid="9" fillcolor="#95b3d7 [1940]" strokecolor="white [3212]"/>
          </v:group>
        </w:pict>
      </w:r>
      <w:r>
        <w:rPr>
          <w:noProof/>
          <w:lang w:val="en-US"/>
        </w:rPr>
        <w:pict>
          <v:rect id="_x0000_s1103" style="position:absolute;margin-left:456.35pt;margin-top:641.2pt;width:19.05pt;height:19.7pt;flip:y;z-index:251720704;mso-width-relative:margin;v-text-anchor:middle" o:regroupid="8" fillcolor="#ddd8c2 [2894]" strokecolor="white" strokeweight="1pt">
            <v:shadow color="#d8d8d8" offset="3pt,3pt" offset2="2pt,2pt"/>
          </v:rect>
        </w:pict>
      </w:r>
      <w:r>
        <w:rPr>
          <w:noProof/>
          <w:lang w:val="en-US"/>
        </w:rPr>
        <w:pict>
          <v:rect id="_x0000_s1104" style="position:absolute;margin-left:437.3pt;margin-top:660.9pt;width:19.05pt;height:20.35pt;flip:y;z-index:251721728;mso-width-relative:margin;v-text-anchor:middle" o:regroupid="8" fillcolor="#ddd8c2 [2894]" strokecolor="white" strokeweight="1pt">
            <v:shadow color="#d8d8d8" offset="3pt,3pt" offset2="2pt,2pt"/>
          </v:rect>
        </w:pict>
      </w:r>
      <w:r>
        <w:rPr>
          <w:noProof/>
          <w:lang w:val="en-US"/>
        </w:rPr>
        <w:pict>
          <v:rect id="_x0000_s1093" style="position:absolute;margin-left:437.3pt;margin-top:641.2pt;width:19.05pt;height:20.35pt;flip:y;z-index:251719680;mso-width-relative:margin;v-text-anchor:middle" o:regroupid="8" fillcolor="#c0504d" strokecolor="white" strokeweight="1pt">
            <v:shadow color="#d8d8d8" offset="3pt,3pt" offset2="2pt,2pt"/>
          </v:rect>
        </w:pict>
      </w:r>
      <w:r w:rsidR="00696AB3">
        <w:br w:type="page"/>
      </w:r>
    </w:p>
    <w:p w:rsidR="003F6F40" w:rsidRDefault="00443AF7">
      <w:r w:rsidRPr="00443AF7">
        <w:rPr>
          <w:rFonts w:asciiTheme="minorHAnsi" w:hAnsiTheme="minorHAnsi"/>
          <w:noProof/>
          <w:sz w:val="20"/>
          <w:lang w:val="en-US"/>
        </w:rPr>
        <w:lastRenderedPageBreak/>
        <w:pict>
          <v:roundrect id="_x0000_s1127" style="position:absolute;margin-left:253.4pt;margin-top:8.65pt;width:150.55pt;height:23.4pt;z-index:-251574272" arcsize="10923f">
            <v:shadow on="t" offset="3pt" offset2="2pt"/>
            <v:textbox>
              <w:txbxContent>
                <w:p w:rsidR="00D22459" w:rsidRPr="00B26841" w:rsidRDefault="00D22459" w:rsidP="00D22459">
                  <w:pPr>
                    <w:rPr>
                      <w:rFonts w:asciiTheme="minorHAnsi" w:hAnsiTheme="minorHAnsi"/>
                    </w:rPr>
                  </w:pPr>
                  <w:r>
                    <w:rPr>
                      <w:rFonts w:asciiTheme="minorHAnsi" w:hAnsiTheme="minorHAnsi"/>
                    </w:rPr>
                    <w:t>TARGET AUDIENCE</w:t>
                  </w:r>
                </w:p>
                <w:p w:rsidR="00D22459" w:rsidRDefault="00D22459" w:rsidP="00D22459"/>
                <w:p w:rsidR="00D22459" w:rsidRDefault="00D22459" w:rsidP="00D22459"/>
              </w:txbxContent>
            </v:textbox>
          </v:roundrect>
        </w:pict>
      </w:r>
      <w:r w:rsidRPr="00443AF7">
        <w:rPr>
          <w:rFonts w:asciiTheme="minorHAnsi" w:hAnsiTheme="minorHAnsi"/>
          <w:noProof/>
          <w:lang w:val="en-US"/>
        </w:rPr>
        <w:pict>
          <v:roundrect id="_x0000_s1046" style="position:absolute;margin-left:-6.8pt;margin-top:8.65pt;width:150.55pt;height:23.4pt;z-index:-251656192" arcsize="10923f">
            <v:shadow on="t" offset="3pt" offset2="2pt"/>
            <v:textbox style="mso-next-textbox:#_x0000_s1046">
              <w:txbxContent>
                <w:p w:rsidR="001A2448" w:rsidRPr="00B26841" w:rsidRDefault="001A2448" w:rsidP="001A2448">
                  <w:pPr>
                    <w:rPr>
                      <w:rFonts w:asciiTheme="minorHAnsi" w:hAnsiTheme="minorHAnsi"/>
                    </w:rPr>
                  </w:pPr>
                  <w:r>
                    <w:rPr>
                      <w:rFonts w:asciiTheme="minorHAnsi" w:hAnsiTheme="minorHAnsi"/>
                    </w:rPr>
                    <w:t>COURSE OBJECTIVE</w:t>
                  </w:r>
                </w:p>
                <w:p w:rsidR="001A2448" w:rsidRDefault="001A2448"/>
              </w:txbxContent>
            </v:textbox>
          </v:roundrect>
        </w:pict>
      </w:r>
    </w:p>
    <w:p w:rsidR="00B26841" w:rsidRPr="00B26841" w:rsidRDefault="00B26841" w:rsidP="003F6F40">
      <w:pPr>
        <w:rPr>
          <w:rFonts w:asciiTheme="minorHAnsi" w:hAnsiTheme="minorHAnsi"/>
        </w:rPr>
        <w:sectPr w:rsidR="00B26841" w:rsidRPr="00B26841" w:rsidSect="00800675">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cols w:sep="1" w:space="720"/>
          <w:titlePg/>
          <w:docGrid w:linePitch="299"/>
        </w:sectPr>
      </w:pPr>
    </w:p>
    <w:p w:rsidR="003F6F40" w:rsidRDefault="003F6F40" w:rsidP="003F6F40">
      <w:pPr>
        <w:rPr>
          <w:rFonts w:asciiTheme="minorHAnsi" w:hAnsiTheme="minorHAnsi"/>
        </w:rPr>
      </w:pPr>
    </w:p>
    <w:p w:rsidR="001A2448" w:rsidRPr="00B26841" w:rsidRDefault="001A2448" w:rsidP="003F6F40">
      <w:pPr>
        <w:rPr>
          <w:rFonts w:asciiTheme="minorHAnsi" w:hAnsiTheme="minorHAnsi"/>
        </w:rPr>
      </w:pPr>
    </w:p>
    <w:p w:rsidR="001A2448" w:rsidRPr="00F8757B" w:rsidRDefault="001A2448" w:rsidP="001A2448">
      <w:pPr>
        <w:jc w:val="both"/>
        <w:rPr>
          <w:rFonts w:asciiTheme="minorHAnsi" w:hAnsiTheme="minorHAnsi"/>
          <w:sz w:val="20"/>
        </w:rPr>
      </w:pPr>
      <w:r w:rsidRPr="00F8757B">
        <w:rPr>
          <w:rFonts w:asciiTheme="minorHAnsi" w:hAnsiTheme="minorHAnsi"/>
          <w:sz w:val="20"/>
        </w:rPr>
        <w:t>This topic will create the awareness to directors of public listed companies the presentation format available for Corporate Financial Reporting and know that the presentation format is in accordance with Companies Act 1965 and Malaysia Accounting Standard Board requirements.</w:t>
      </w:r>
    </w:p>
    <w:p w:rsidR="001A2448" w:rsidRPr="00F8757B" w:rsidRDefault="001A2448" w:rsidP="001A2448">
      <w:pPr>
        <w:jc w:val="both"/>
        <w:rPr>
          <w:rFonts w:asciiTheme="minorHAnsi" w:hAnsiTheme="minorHAnsi"/>
          <w:sz w:val="20"/>
        </w:rPr>
      </w:pPr>
      <w:r w:rsidRPr="00F8757B">
        <w:rPr>
          <w:rFonts w:asciiTheme="minorHAnsi" w:hAnsiTheme="minorHAnsi"/>
          <w:sz w:val="20"/>
        </w:rPr>
        <w:t>It also highlights the critical characteristic that must be included in every Corporate Financial Reporting, that is, the fundamental purpose of every Financial Reporting.</w:t>
      </w:r>
    </w:p>
    <w:p w:rsidR="003F6F40" w:rsidRPr="00F8757B" w:rsidRDefault="001A2448" w:rsidP="001A2448">
      <w:pPr>
        <w:jc w:val="both"/>
        <w:rPr>
          <w:rFonts w:asciiTheme="minorHAnsi" w:hAnsiTheme="minorHAnsi"/>
          <w:sz w:val="20"/>
        </w:rPr>
      </w:pPr>
      <w:r w:rsidRPr="00F8757B">
        <w:rPr>
          <w:rFonts w:asciiTheme="minorHAnsi" w:hAnsiTheme="minorHAnsi"/>
          <w:sz w:val="20"/>
        </w:rPr>
        <w:t>You will able to understand and read Corporate Financial Reporting after this workshop with confidence.</w:t>
      </w:r>
    </w:p>
    <w:p w:rsidR="003F6F40" w:rsidRPr="00F8757B" w:rsidRDefault="00443AF7" w:rsidP="003F6F40">
      <w:pPr>
        <w:rPr>
          <w:rFonts w:asciiTheme="minorHAnsi" w:hAnsiTheme="minorHAnsi"/>
          <w:sz w:val="20"/>
        </w:rPr>
      </w:pPr>
      <w:r>
        <w:rPr>
          <w:rFonts w:asciiTheme="minorHAnsi" w:hAnsiTheme="minorHAnsi"/>
          <w:noProof/>
          <w:sz w:val="20"/>
          <w:lang w:val="en-US"/>
        </w:rPr>
        <w:pict>
          <v:roundrect id="_x0000_s1049" style="position:absolute;margin-left:-6.8pt;margin-top:8.7pt;width:150.55pt;height:23.4pt;z-index:-251653120" arcsize="10923f">
            <v:shadow on="t" offset="3pt" offset2="2pt"/>
            <v:textbox>
              <w:txbxContent>
                <w:p w:rsidR="001A2448" w:rsidRPr="00B26841" w:rsidRDefault="001A2448" w:rsidP="001A2448">
                  <w:pPr>
                    <w:rPr>
                      <w:rFonts w:asciiTheme="minorHAnsi" w:hAnsiTheme="minorHAnsi"/>
                    </w:rPr>
                  </w:pPr>
                  <w:r>
                    <w:rPr>
                      <w:rFonts w:asciiTheme="minorHAnsi" w:hAnsiTheme="minorHAnsi"/>
                    </w:rPr>
                    <w:t>COURSE CONTENT</w:t>
                  </w:r>
                </w:p>
                <w:p w:rsidR="001A2448" w:rsidRDefault="001A2448"/>
                <w:p w:rsidR="001A2448" w:rsidRDefault="001A2448"/>
              </w:txbxContent>
            </v:textbox>
          </v:roundrect>
        </w:pict>
      </w:r>
    </w:p>
    <w:p w:rsidR="003F6F40" w:rsidRPr="00F8757B" w:rsidRDefault="003F6F40" w:rsidP="003F6F40">
      <w:pPr>
        <w:rPr>
          <w:rFonts w:asciiTheme="minorHAnsi" w:hAnsiTheme="minorHAnsi"/>
          <w:sz w:val="20"/>
        </w:rPr>
      </w:pPr>
    </w:p>
    <w:p w:rsidR="001A2448" w:rsidRPr="00F8757B" w:rsidRDefault="001A2448" w:rsidP="003F6F40">
      <w:pPr>
        <w:rPr>
          <w:rFonts w:asciiTheme="minorHAnsi" w:hAnsiTheme="minorHAnsi"/>
          <w:sz w:val="20"/>
        </w:rPr>
      </w:pPr>
    </w:p>
    <w:p w:rsidR="001A2448" w:rsidRPr="00F8757B" w:rsidRDefault="001A2448" w:rsidP="00D22459">
      <w:pPr>
        <w:pStyle w:val="ListParagraph"/>
        <w:numPr>
          <w:ilvl w:val="0"/>
          <w:numId w:val="4"/>
        </w:numPr>
        <w:spacing w:after="0" w:line="240" w:lineRule="auto"/>
        <w:ind w:left="284" w:hanging="284"/>
        <w:rPr>
          <w:rFonts w:asciiTheme="minorHAnsi" w:hAnsiTheme="minorHAnsi"/>
          <w:sz w:val="20"/>
          <w:szCs w:val="20"/>
        </w:rPr>
      </w:pPr>
      <w:r w:rsidRPr="00F8757B">
        <w:rPr>
          <w:rFonts w:asciiTheme="minorHAnsi" w:hAnsiTheme="minorHAnsi"/>
          <w:sz w:val="20"/>
          <w:szCs w:val="20"/>
        </w:rPr>
        <w:t>The fundamental of purpose corporate reporting</w:t>
      </w:r>
    </w:p>
    <w:p w:rsidR="001A2448" w:rsidRPr="00F8757B" w:rsidRDefault="001A2448" w:rsidP="00D22459">
      <w:pPr>
        <w:pStyle w:val="ListParagraph"/>
        <w:numPr>
          <w:ilvl w:val="0"/>
          <w:numId w:val="6"/>
        </w:numPr>
        <w:spacing w:after="0" w:line="240" w:lineRule="auto"/>
        <w:ind w:left="568" w:hanging="284"/>
        <w:rPr>
          <w:rFonts w:asciiTheme="minorHAnsi" w:hAnsiTheme="minorHAnsi"/>
          <w:sz w:val="20"/>
          <w:szCs w:val="20"/>
        </w:rPr>
      </w:pPr>
      <w:r w:rsidRPr="00F8757B">
        <w:rPr>
          <w:rFonts w:asciiTheme="minorHAnsi" w:hAnsiTheme="minorHAnsi"/>
          <w:sz w:val="20"/>
          <w:szCs w:val="20"/>
        </w:rPr>
        <w:t>Relevance</w:t>
      </w:r>
    </w:p>
    <w:p w:rsidR="001A2448" w:rsidRPr="00F8757B" w:rsidRDefault="001A2448" w:rsidP="00D22459">
      <w:pPr>
        <w:pStyle w:val="ListParagraph"/>
        <w:numPr>
          <w:ilvl w:val="0"/>
          <w:numId w:val="6"/>
        </w:numPr>
        <w:spacing w:after="0" w:line="240" w:lineRule="auto"/>
        <w:ind w:left="568" w:hanging="284"/>
        <w:rPr>
          <w:rFonts w:asciiTheme="minorHAnsi" w:hAnsiTheme="minorHAnsi"/>
          <w:sz w:val="20"/>
          <w:szCs w:val="20"/>
        </w:rPr>
      </w:pPr>
      <w:r w:rsidRPr="00F8757B">
        <w:rPr>
          <w:rFonts w:asciiTheme="minorHAnsi" w:hAnsiTheme="minorHAnsi"/>
          <w:sz w:val="20"/>
          <w:szCs w:val="20"/>
        </w:rPr>
        <w:t>Reliability</w:t>
      </w:r>
    </w:p>
    <w:p w:rsidR="001A2448" w:rsidRPr="00F8757B" w:rsidRDefault="001A2448" w:rsidP="00D22459">
      <w:pPr>
        <w:pStyle w:val="ListParagraph"/>
        <w:numPr>
          <w:ilvl w:val="0"/>
          <w:numId w:val="6"/>
        </w:numPr>
        <w:spacing w:after="0" w:line="240" w:lineRule="auto"/>
        <w:ind w:left="568" w:hanging="284"/>
        <w:rPr>
          <w:rFonts w:asciiTheme="minorHAnsi" w:hAnsiTheme="minorHAnsi"/>
          <w:sz w:val="20"/>
          <w:szCs w:val="20"/>
        </w:rPr>
      </w:pPr>
      <w:r w:rsidRPr="00F8757B">
        <w:rPr>
          <w:rFonts w:asciiTheme="minorHAnsi" w:hAnsiTheme="minorHAnsi"/>
          <w:sz w:val="20"/>
          <w:szCs w:val="20"/>
        </w:rPr>
        <w:t>Understandability</w:t>
      </w:r>
    </w:p>
    <w:p w:rsidR="001A2448" w:rsidRPr="00F8757B" w:rsidRDefault="001A2448" w:rsidP="00D22459">
      <w:pPr>
        <w:pStyle w:val="ListParagraph"/>
        <w:numPr>
          <w:ilvl w:val="0"/>
          <w:numId w:val="6"/>
        </w:numPr>
        <w:spacing w:after="0" w:line="240" w:lineRule="auto"/>
        <w:ind w:left="568" w:hanging="284"/>
        <w:rPr>
          <w:rFonts w:asciiTheme="minorHAnsi" w:hAnsiTheme="minorHAnsi"/>
          <w:sz w:val="20"/>
          <w:szCs w:val="20"/>
        </w:rPr>
      </w:pPr>
      <w:r w:rsidRPr="00F8757B">
        <w:rPr>
          <w:rFonts w:asciiTheme="minorHAnsi" w:hAnsiTheme="minorHAnsi"/>
          <w:sz w:val="20"/>
          <w:szCs w:val="20"/>
        </w:rPr>
        <w:t>Comparability</w:t>
      </w:r>
    </w:p>
    <w:p w:rsidR="001A2448" w:rsidRPr="00F8757B" w:rsidRDefault="001A2448" w:rsidP="00D22459">
      <w:pPr>
        <w:ind w:left="284" w:hanging="284"/>
        <w:rPr>
          <w:rFonts w:asciiTheme="minorHAnsi" w:hAnsiTheme="minorHAnsi"/>
          <w:sz w:val="20"/>
        </w:rPr>
      </w:pPr>
      <w:r w:rsidRPr="00F8757B">
        <w:rPr>
          <w:rFonts w:asciiTheme="minorHAnsi" w:hAnsiTheme="minorHAnsi"/>
          <w:sz w:val="20"/>
        </w:rPr>
        <w:t>2.</w:t>
      </w:r>
      <w:r w:rsidRPr="00F8757B">
        <w:rPr>
          <w:rFonts w:asciiTheme="minorHAnsi" w:hAnsiTheme="minorHAnsi"/>
          <w:sz w:val="20"/>
        </w:rPr>
        <w:tab/>
        <w:t>The quality characteristics of corporate reporting</w:t>
      </w:r>
    </w:p>
    <w:p w:rsidR="001A2448" w:rsidRPr="00F8757B" w:rsidRDefault="001A2448" w:rsidP="00D22459">
      <w:pPr>
        <w:numPr>
          <w:ilvl w:val="0"/>
          <w:numId w:val="3"/>
        </w:numPr>
        <w:ind w:left="567" w:hanging="283"/>
        <w:rPr>
          <w:rFonts w:asciiTheme="minorHAnsi" w:hAnsiTheme="minorHAnsi"/>
          <w:sz w:val="20"/>
        </w:rPr>
      </w:pPr>
      <w:r w:rsidRPr="00F8757B">
        <w:rPr>
          <w:rFonts w:asciiTheme="minorHAnsi" w:hAnsiTheme="minorHAnsi"/>
          <w:sz w:val="20"/>
        </w:rPr>
        <w:t>Recognition</w:t>
      </w:r>
    </w:p>
    <w:p w:rsidR="001A2448" w:rsidRPr="00F8757B" w:rsidRDefault="001A2448" w:rsidP="00D22459">
      <w:pPr>
        <w:numPr>
          <w:ilvl w:val="0"/>
          <w:numId w:val="3"/>
        </w:numPr>
        <w:ind w:left="567" w:hanging="283"/>
        <w:rPr>
          <w:rFonts w:asciiTheme="minorHAnsi" w:hAnsiTheme="minorHAnsi"/>
          <w:sz w:val="20"/>
        </w:rPr>
      </w:pPr>
      <w:r w:rsidRPr="00F8757B">
        <w:rPr>
          <w:rFonts w:asciiTheme="minorHAnsi" w:hAnsiTheme="minorHAnsi"/>
          <w:sz w:val="20"/>
        </w:rPr>
        <w:t>Measurement</w:t>
      </w:r>
    </w:p>
    <w:p w:rsidR="001A2448" w:rsidRPr="00F8757B" w:rsidRDefault="001A2448" w:rsidP="00D22459">
      <w:pPr>
        <w:numPr>
          <w:ilvl w:val="0"/>
          <w:numId w:val="3"/>
        </w:numPr>
        <w:ind w:left="567" w:hanging="283"/>
        <w:rPr>
          <w:rFonts w:asciiTheme="minorHAnsi" w:hAnsiTheme="minorHAnsi"/>
          <w:sz w:val="20"/>
        </w:rPr>
      </w:pPr>
      <w:r w:rsidRPr="00F8757B">
        <w:rPr>
          <w:rFonts w:asciiTheme="minorHAnsi" w:hAnsiTheme="minorHAnsi"/>
          <w:sz w:val="20"/>
        </w:rPr>
        <w:t>The essential information in the reports</w:t>
      </w:r>
    </w:p>
    <w:p w:rsidR="00F928D5" w:rsidRPr="00F8757B" w:rsidRDefault="001A2448" w:rsidP="00D22459">
      <w:pPr>
        <w:numPr>
          <w:ilvl w:val="0"/>
          <w:numId w:val="3"/>
        </w:numPr>
        <w:ind w:left="567" w:hanging="283"/>
        <w:rPr>
          <w:rFonts w:asciiTheme="minorHAnsi" w:hAnsiTheme="minorHAnsi"/>
          <w:sz w:val="20"/>
        </w:rPr>
      </w:pPr>
      <w:r w:rsidRPr="00F8757B">
        <w:rPr>
          <w:rFonts w:asciiTheme="minorHAnsi" w:hAnsiTheme="minorHAnsi"/>
          <w:sz w:val="20"/>
        </w:rPr>
        <w:t>The nature for decision by readers and users</w:t>
      </w:r>
    </w:p>
    <w:p w:rsidR="00D22459" w:rsidRPr="00F8757B" w:rsidRDefault="00D22459" w:rsidP="00D22459">
      <w:pPr>
        <w:ind w:left="284" w:hanging="284"/>
        <w:rPr>
          <w:rFonts w:asciiTheme="minorHAnsi" w:hAnsiTheme="minorHAnsi"/>
          <w:sz w:val="20"/>
        </w:rPr>
      </w:pPr>
      <w:r w:rsidRPr="00F8757B">
        <w:rPr>
          <w:rFonts w:asciiTheme="minorHAnsi" w:hAnsiTheme="minorHAnsi"/>
          <w:sz w:val="20"/>
        </w:rPr>
        <w:t>3.</w:t>
      </w:r>
      <w:r w:rsidRPr="00F8757B">
        <w:rPr>
          <w:rFonts w:asciiTheme="minorHAnsi" w:hAnsiTheme="minorHAnsi"/>
          <w:sz w:val="20"/>
        </w:rPr>
        <w:tab/>
        <w:t>The development and structure of corporate reporting</w:t>
      </w:r>
    </w:p>
    <w:p w:rsidR="00D22459" w:rsidRPr="00F8757B" w:rsidRDefault="00D22459" w:rsidP="004B2379">
      <w:pPr>
        <w:ind w:left="568" w:hanging="284"/>
        <w:rPr>
          <w:rFonts w:asciiTheme="minorHAnsi" w:hAnsiTheme="minorHAnsi"/>
          <w:sz w:val="20"/>
        </w:rPr>
      </w:pPr>
      <w:r w:rsidRPr="00F8757B">
        <w:rPr>
          <w:rFonts w:asciiTheme="minorHAnsi" w:hAnsiTheme="minorHAnsi"/>
          <w:sz w:val="20"/>
        </w:rPr>
        <w:t>a.</w:t>
      </w:r>
      <w:r w:rsidRPr="00F8757B">
        <w:rPr>
          <w:rFonts w:asciiTheme="minorHAnsi" w:hAnsiTheme="minorHAnsi"/>
          <w:sz w:val="20"/>
        </w:rPr>
        <w:tab/>
        <w:t>The accounting profession and bodies</w:t>
      </w:r>
    </w:p>
    <w:p w:rsidR="00D22459" w:rsidRPr="00F8757B" w:rsidRDefault="00D22459" w:rsidP="004B2379">
      <w:pPr>
        <w:ind w:left="568" w:hanging="284"/>
        <w:rPr>
          <w:rFonts w:asciiTheme="minorHAnsi" w:hAnsiTheme="minorHAnsi"/>
          <w:sz w:val="20"/>
        </w:rPr>
      </w:pPr>
      <w:r w:rsidRPr="00F8757B">
        <w:rPr>
          <w:rFonts w:asciiTheme="minorHAnsi" w:hAnsiTheme="minorHAnsi"/>
          <w:sz w:val="20"/>
        </w:rPr>
        <w:t>b.</w:t>
      </w:r>
      <w:r w:rsidRPr="00F8757B">
        <w:rPr>
          <w:rFonts w:asciiTheme="minorHAnsi" w:hAnsiTheme="minorHAnsi"/>
          <w:sz w:val="20"/>
        </w:rPr>
        <w:tab/>
        <w:t>Malaysia Financial Reporting Standards (MFRS) and Malaysian Accounting Standards Board</w:t>
      </w:r>
    </w:p>
    <w:p w:rsidR="00D22459" w:rsidRPr="00F8757B" w:rsidRDefault="00D22459" w:rsidP="004B2379">
      <w:pPr>
        <w:ind w:left="568" w:hanging="284"/>
        <w:rPr>
          <w:rFonts w:asciiTheme="minorHAnsi" w:hAnsiTheme="minorHAnsi"/>
          <w:sz w:val="20"/>
        </w:rPr>
      </w:pPr>
      <w:r w:rsidRPr="00F8757B">
        <w:rPr>
          <w:rFonts w:asciiTheme="minorHAnsi" w:hAnsiTheme="minorHAnsi"/>
          <w:sz w:val="20"/>
        </w:rPr>
        <w:t>c.</w:t>
      </w:r>
      <w:r w:rsidRPr="00F8757B">
        <w:rPr>
          <w:rFonts w:asciiTheme="minorHAnsi" w:hAnsiTheme="minorHAnsi"/>
          <w:sz w:val="20"/>
        </w:rPr>
        <w:tab/>
        <w:t>International Financial Reporting Standards (IFRS) and International     Accounting Standard Board</w:t>
      </w:r>
    </w:p>
    <w:p w:rsidR="00D22459" w:rsidRPr="00F8757B" w:rsidRDefault="00D22459" w:rsidP="004B2379">
      <w:pPr>
        <w:ind w:left="568" w:hanging="284"/>
        <w:rPr>
          <w:rFonts w:asciiTheme="minorHAnsi" w:hAnsiTheme="minorHAnsi"/>
          <w:sz w:val="20"/>
        </w:rPr>
      </w:pPr>
      <w:r w:rsidRPr="00F8757B">
        <w:rPr>
          <w:rFonts w:asciiTheme="minorHAnsi" w:hAnsiTheme="minorHAnsi"/>
          <w:sz w:val="20"/>
        </w:rPr>
        <w:t>d.</w:t>
      </w:r>
      <w:r w:rsidRPr="00F8757B">
        <w:rPr>
          <w:rFonts w:asciiTheme="minorHAnsi" w:hAnsiTheme="minorHAnsi"/>
          <w:sz w:val="20"/>
        </w:rPr>
        <w:tab/>
        <w:t>General Accepted Accounting Principles (GAAP)</w:t>
      </w:r>
    </w:p>
    <w:p w:rsidR="00F8757B" w:rsidRPr="00F8757B" w:rsidRDefault="00F8757B" w:rsidP="00F8757B">
      <w:pPr>
        <w:ind w:left="284" w:hanging="284"/>
        <w:rPr>
          <w:rFonts w:asciiTheme="minorHAnsi" w:hAnsiTheme="minorHAnsi"/>
          <w:sz w:val="20"/>
        </w:rPr>
      </w:pPr>
      <w:r w:rsidRPr="00F8757B">
        <w:rPr>
          <w:rFonts w:asciiTheme="minorHAnsi" w:hAnsiTheme="minorHAnsi"/>
          <w:sz w:val="20"/>
        </w:rPr>
        <w:t>4.</w:t>
      </w:r>
      <w:r w:rsidRPr="00F8757B">
        <w:rPr>
          <w:rFonts w:asciiTheme="minorHAnsi" w:hAnsiTheme="minorHAnsi"/>
          <w:sz w:val="20"/>
        </w:rPr>
        <w:tab/>
        <w:t>The key elements of corporate reporting</w:t>
      </w:r>
    </w:p>
    <w:p w:rsidR="00F8757B" w:rsidRPr="00F8757B" w:rsidRDefault="00F8757B" w:rsidP="00F8757B">
      <w:pPr>
        <w:ind w:left="567" w:hanging="283"/>
        <w:rPr>
          <w:rFonts w:asciiTheme="minorHAnsi" w:hAnsiTheme="minorHAnsi"/>
          <w:sz w:val="20"/>
        </w:rPr>
      </w:pPr>
      <w:r w:rsidRPr="00F8757B">
        <w:rPr>
          <w:rFonts w:asciiTheme="minorHAnsi" w:hAnsiTheme="minorHAnsi"/>
          <w:sz w:val="20"/>
        </w:rPr>
        <w:t>a.</w:t>
      </w:r>
      <w:r w:rsidRPr="00F8757B">
        <w:rPr>
          <w:rFonts w:asciiTheme="minorHAnsi" w:hAnsiTheme="minorHAnsi"/>
          <w:sz w:val="20"/>
        </w:rPr>
        <w:tab/>
        <w:t>Statement of Comprehensive Income</w:t>
      </w:r>
    </w:p>
    <w:p w:rsidR="00F8757B" w:rsidRPr="00F8757B" w:rsidRDefault="00F8757B" w:rsidP="00F8757B">
      <w:pPr>
        <w:ind w:left="567" w:hanging="283"/>
        <w:rPr>
          <w:rFonts w:asciiTheme="minorHAnsi" w:hAnsiTheme="minorHAnsi"/>
          <w:sz w:val="20"/>
        </w:rPr>
      </w:pPr>
      <w:r w:rsidRPr="00F8757B">
        <w:rPr>
          <w:rFonts w:asciiTheme="minorHAnsi" w:hAnsiTheme="minorHAnsi"/>
          <w:sz w:val="20"/>
        </w:rPr>
        <w:t>b.</w:t>
      </w:r>
      <w:r w:rsidRPr="00F8757B">
        <w:rPr>
          <w:rFonts w:asciiTheme="minorHAnsi" w:hAnsiTheme="minorHAnsi"/>
          <w:sz w:val="20"/>
        </w:rPr>
        <w:tab/>
        <w:t>Statement of Financial Position</w:t>
      </w:r>
    </w:p>
    <w:p w:rsidR="00F8757B" w:rsidRPr="00F8757B" w:rsidRDefault="00F8757B" w:rsidP="00F8757B">
      <w:pPr>
        <w:ind w:left="567" w:hanging="283"/>
        <w:rPr>
          <w:rFonts w:asciiTheme="minorHAnsi" w:hAnsiTheme="minorHAnsi"/>
          <w:sz w:val="20"/>
        </w:rPr>
      </w:pPr>
      <w:r w:rsidRPr="00F8757B">
        <w:rPr>
          <w:rFonts w:asciiTheme="minorHAnsi" w:hAnsiTheme="minorHAnsi"/>
          <w:sz w:val="20"/>
        </w:rPr>
        <w:t>c.</w:t>
      </w:r>
      <w:r w:rsidRPr="00F8757B">
        <w:rPr>
          <w:rFonts w:asciiTheme="minorHAnsi" w:hAnsiTheme="minorHAnsi"/>
          <w:sz w:val="20"/>
        </w:rPr>
        <w:tab/>
        <w:t>Statement of Changes on Equity</w:t>
      </w:r>
    </w:p>
    <w:p w:rsidR="00D22459" w:rsidRPr="00B26841" w:rsidRDefault="00F8757B" w:rsidP="00F8757B">
      <w:pPr>
        <w:ind w:left="567" w:hanging="283"/>
        <w:rPr>
          <w:rFonts w:asciiTheme="minorHAnsi" w:hAnsiTheme="minorHAnsi"/>
        </w:rPr>
      </w:pPr>
      <w:r w:rsidRPr="00F8757B">
        <w:rPr>
          <w:rFonts w:asciiTheme="minorHAnsi" w:hAnsiTheme="minorHAnsi"/>
          <w:sz w:val="20"/>
        </w:rPr>
        <w:t>d.</w:t>
      </w:r>
      <w:r w:rsidRPr="00F8757B">
        <w:rPr>
          <w:rFonts w:asciiTheme="minorHAnsi" w:hAnsiTheme="minorHAnsi"/>
          <w:sz w:val="20"/>
        </w:rPr>
        <w:tab/>
        <w:t>Cash Flow Statements</w:t>
      </w:r>
    </w:p>
    <w:p w:rsidR="00B26841" w:rsidRDefault="00AA1F8C" w:rsidP="00AA1F8C">
      <w:pPr>
        <w:pStyle w:val="ListParagraph"/>
        <w:numPr>
          <w:ilvl w:val="0"/>
          <w:numId w:val="10"/>
        </w:numPr>
        <w:ind w:left="284" w:hanging="284"/>
        <w:rPr>
          <w:rFonts w:asciiTheme="minorHAnsi" w:hAnsiTheme="minorHAnsi"/>
          <w:sz w:val="20"/>
        </w:rPr>
      </w:pPr>
      <w:r w:rsidRPr="00AA1F8C">
        <w:rPr>
          <w:rFonts w:asciiTheme="minorHAnsi" w:hAnsiTheme="minorHAnsi"/>
          <w:sz w:val="20"/>
        </w:rPr>
        <w:t>Issues in Corporate Financial Reporting</w:t>
      </w:r>
    </w:p>
    <w:p w:rsidR="00AA1F8C" w:rsidRDefault="00AA1F8C" w:rsidP="00AA1F8C">
      <w:pPr>
        <w:pStyle w:val="ListParagraph"/>
        <w:numPr>
          <w:ilvl w:val="0"/>
          <w:numId w:val="10"/>
        </w:numPr>
        <w:ind w:left="284" w:hanging="284"/>
        <w:rPr>
          <w:rFonts w:asciiTheme="minorHAnsi" w:hAnsiTheme="minorHAnsi"/>
          <w:sz w:val="20"/>
        </w:rPr>
      </w:pPr>
      <w:r w:rsidRPr="00AA1F8C">
        <w:rPr>
          <w:rFonts w:asciiTheme="minorHAnsi" w:hAnsiTheme="minorHAnsi"/>
          <w:sz w:val="20"/>
        </w:rPr>
        <w:t>Illustration, Example and Corporate Reporting</w:t>
      </w:r>
    </w:p>
    <w:p w:rsidR="00AA1F8C" w:rsidRDefault="00AA1F8C" w:rsidP="00AA1F8C">
      <w:pPr>
        <w:rPr>
          <w:rFonts w:asciiTheme="minorHAnsi" w:hAnsiTheme="minorHAnsi"/>
          <w:sz w:val="20"/>
        </w:rPr>
      </w:pPr>
    </w:p>
    <w:p w:rsidR="00AA1F8C" w:rsidRDefault="00AA1F8C" w:rsidP="00AA1F8C">
      <w:pPr>
        <w:rPr>
          <w:rFonts w:asciiTheme="minorHAnsi" w:hAnsiTheme="minorHAnsi"/>
          <w:sz w:val="20"/>
        </w:rPr>
      </w:pPr>
    </w:p>
    <w:p w:rsidR="00AA1F8C" w:rsidRPr="00AA1F8C" w:rsidRDefault="00AA1F8C" w:rsidP="00AA1F8C">
      <w:pPr>
        <w:rPr>
          <w:rFonts w:asciiTheme="minorHAnsi" w:hAnsiTheme="minorHAnsi"/>
          <w:sz w:val="20"/>
        </w:rPr>
      </w:pPr>
    </w:p>
    <w:p w:rsidR="003F6F40" w:rsidRPr="00F8757B" w:rsidRDefault="00F928D5" w:rsidP="00F928D5">
      <w:pPr>
        <w:rPr>
          <w:rFonts w:asciiTheme="minorHAnsi" w:hAnsiTheme="minorHAnsi"/>
          <w:sz w:val="20"/>
        </w:rPr>
      </w:pPr>
      <w:r w:rsidRPr="00F8757B">
        <w:rPr>
          <w:rFonts w:asciiTheme="minorHAnsi" w:hAnsiTheme="minorHAnsi"/>
          <w:sz w:val="20"/>
        </w:rPr>
        <w:t>Directors, Accountants, Corporate Secretaries</w:t>
      </w:r>
    </w:p>
    <w:p w:rsidR="003F6F40" w:rsidRPr="00B26841" w:rsidRDefault="00443AF7" w:rsidP="003F6F40">
      <w:pPr>
        <w:rPr>
          <w:rFonts w:asciiTheme="minorHAnsi" w:hAnsiTheme="minorHAnsi"/>
        </w:rPr>
      </w:pPr>
      <w:r>
        <w:rPr>
          <w:rFonts w:asciiTheme="minorHAnsi" w:hAnsiTheme="minorHAnsi"/>
          <w:noProof/>
          <w:lang w:val="en-US"/>
        </w:rPr>
        <w:pict>
          <v:roundrect id="_x0000_s1050" style="position:absolute;margin-left:-4.4pt;margin-top:11.15pt;width:150.55pt;height:23.4pt;z-index:-251652096" arcsize="10923f">
            <v:shadow on="t" offset="3pt" offset2="2pt"/>
            <v:textbox>
              <w:txbxContent>
                <w:p w:rsidR="00D22459" w:rsidRPr="00B26841" w:rsidRDefault="00D22459" w:rsidP="00D22459">
                  <w:pPr>
                    <w:rPr>
                      <w:rFonts w:asciiTheme="minorHAnsi" w:hAnsiTheme="minorHAnsi"/>
                    </w:rPr>
                  </w:pPr>
                  <w:r w:rsidRPr="00B26841">
                    <w:rPr>
                      <w:rFonts w:asciiTheme="minorHAnsi" w:hAnsiTheme="minorHAnsi"/>
                    </w:rPr>
                    <w:t>METHODOLOGY</w:t>
                  </w:r>
                </w:p>
                <w:p w:rsidR="00D22459" w:rsidRDefault="00D22459"/>
              </w:txbxContent>
            </v:textbox>
          </v:roundrect>
        </w:pict>
      </w:r>
    </w:p>
    <w:p w:rsidR="003F6F40" w:rsidRDefault="003F6F40" w:rsidP="003F6F40">
      <w:pPr>
        <w:rPr>
          <w:rFonts w:asciiTheme="minorHAnsi" w:hAnsiTheme="minorHAnsi"/>
        </w:rPr>
      </w:pPr>
    </w:p>
    <w:p w:rsidR="00AA1F8C" w:rsidRDefault="00AA1F8C" w:rsidP="003F6F40">
      <w:pPr>
        <w:rPr>
          <w:rFonts w:asciiTheme="minorHAnsi" w:hAnsiTheme="minorHAnsi"/>
        </w:rPr>
      </w:pPr>
    </w:p>
    <w:p w:rsidR="00B26841" w:rsidRPr="00F8757B" w:rsidRDefault="003F6F40">
      <w:pPr>
        <w:rPr>
          <w:rFonts w:asciiTheme="minorHAnsi" w:hAnsiTheme="minorHAnsi"/>
          <w:sz w:val="20"/>
        </w:rPr>
      </w:pPr>
      <w:r w:rsidRPr="00F8757B">
        <w:rPr>
          <w:rFonts w:asciiTheme="minorHAnsi" w:hAnsiTheme="minorHAnsi"/>
          <w:sz w:val="20"/>
        </w:rPr>
        <w:t>Lectures facilitated by PowerPoint presentat</w:t>
      </w:r>
      <w:r w:rsidR="00B26841" w:rsidRPr="00F8757B">
        <w:rPr>
          <w:rFonts w:asciiTheme="minorHAnsi" w:hAnsiTheme="minorHAnsi"/>
          <w:sz w:val="20"/>
        </w:rPr>
        <w:t>ion and case studies discussion</w:t>
      </w:r>
    </w:p>
    <w:p w:rsidR="00B26841" w:rsidRDefault="00443AF7">
      <w:pPr>
        <w:rPr>
          <w:rFonts w:asciiTheme="minorHAnsi" w:hAnsiTheme="minorHAnsi"/>
        </w:rPr>
      </w:pPr>
      <w:r>
        <w:rPr>
          <w:rFonts w:asciiTheme="minorHAnsi" w:hAnsiTheme="minorHAnsi"/>
          <w:noProof/>
          <w:lang w:val="en-US"/>
        </w:rPr>
        <w:pict>
          <v:roundrect id="_x0000_s1051" style="position:absolute;margin-left:-6.05pt;margin-top:8.7pt;width:150.55pt;height:23.4pt;z-index:-251651072" arcsize="10923f">
            <v:shadow on="t" offset="3pt" offset2="2pt"/>
            <v:textbox>
              <w:txbxContent>
                <w:p w:rsidR="00D22459" w:rsidRPr="00B26841" w:rsidRDefault="00D22459" w:rsidP="00D22459">
                  <w:pPr>
                    <w:rPr>
                      <w:rFonts w:asciiTheme="minorHAnsi" w:hAnsiTheme="minorHAnsi"/>
                    </w:rPr>
                  </w:pPr>
                  <w:r>
                    <w:rPr>
                      <w:rFonts w:asciiTheme="minorHAnsi" w:hAnsiTheme="minorHAnsi"/>
                    </w:rPr>
                    <w:t>ADMINISTRATIVE DETAILS</w:t>
                  </w:r>
                </w:p>
                <w:p w:rsidR="00D22459" w:rsidRDefault="00D22459"/>
              </w:txbxContent>
            </v:textbox>
          </v:roundrect>
        </w:pict>
      </w:r>
    </w:p>
    <w:p w:rsidR="00B26841" w:rsidRDefault="00B26841">
      <w:pPr>
        <w:rPr>
          <w:rFonts w:asciiTheme="minorHAnsi" w:hAnsiTheme="minorHAnsi"/>
        </w:rPr>
      </w:pPr>
    </w:p>
    <w:p w:rsidR="00D22459" w:rsidRDefault="00D22459">
      <w:pPr>
        <w:rPr>
          <w:rFonts w:asciiTheme="minorHAnsi" w:hAnsiTheme="minorHAnsi"/>
        </w:rPr>
      </w:pPr>
    </w:p>
    <w:tbl>
      <w:tblPr>
        <w:tblW w:w="5095" w:type="dxa"/>
        <w:shd w:val="pct10" w:color="auto" w:fill="auto"/>
        <w:tblLayout w:type="fixed"/>
        <w:tblLook w:val="04A0"/>
      </w:tblPr>
      <w:tblGrid>
        <w:gridCol w:w="1723"/>
        <w:gridCol w:w="292"/>
        <w:gridCol w:w="3080"/>
      </w:tblGrid>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B97AA3" w:rsidP="00EF46AA">
            <w:pPr>
              <w:ind w:right="308"/>
              <w:jc w:val="both"/>
              <w:rPr>
                <w:rFonts w:asciiTheme="minorHAnsi" w:hAnsiTheme="minorHAnsi" w:cs="Segoe UI Semibold"/>
                <w:sz w:val="20"/>
              </w:rPr>
            </w:pPr>
            <w:r>
              <w:rPr>
                <w:rFonts w:asciiTheme="minorHAnsi" w:hAnsiTheme="minorHAnsi" w:cs="Segoe UI Semibold"/>
                <w:sz w:val="20"/>
              </w:rPr>
              <w:t>2</w:t>
            </w:r>
            <w:r w:rsidR="00EF46AA">
              <w:rPr>
                <w:rFonts w:asciiTheme="minorHAnsi" w:hAnsiTheme="minorHAnsi" w:cs="Segoe UI Semibold"/>
                <w:sz w:val="20"/>
              </w:rPr>
              <w:t>3 Sep</w:t>
            </w:r>
            <w:r>
              <w:rPr>
                <w:rFonts w:asciiTheme="minorHAnsi" w:hAnsiTheme="minorHAnsi" w:cs="Segoe UI Semibold"/>
                <w:sz w:val="20"/>
              </w:rPr>
              <w:t>/2</w:t>
            </w:r>
            <w:r w:rsidR="00EF46AA">
              <w:rPr>
                <w:rFonts w:asciiTheme="minorHAnsi" w:hAnsiTheme="minorHAnsi" w:cs="Segoe UI Semibold"/>
                <w:sz w:val="20"/>
              </w:rPr>
              <w:t>1 Oct</w:t>
            </w:r>
            <w:r>
              <w:rPr>
                <w:rFonts w:asciiTheme="minorHAnsi" w:hAnsiTheme="minorHAnsi" w:cs="Segoe UI Semibold"/>
                <w:sz w:val="20"/>
              </w:rPr>
              <w:t>/2</w:t>
            </w:r>
            <w:r w:rsidR="00EF46AA">
              <w:rPr>
                <w:rFonts w:asciiTheme="minorHAnsi" w:hAnsiTheme="minorHAnsi" w:cs="Segoe UI Semibold"/>
                <w:sz w:val="20"/>
              </w:rPr>
              <w:t>5 Nov</w:t>
            </w:r>
            <w:r>
              <w:rPr>
                <w:rFonts w:asciiTheme="minorHAnsi" w:hAnsiTheme="minorHAnsi" w:cs="Segoe UI Semibold"/>
                <w:sz w:val="20"/>
              </w:rPr>
              <w:t>/</w:t>
            </w:r>
            <w:r w:rsidR="00EF46AA">
              <w:rPr>
                <w:rFonts w:asciiTheme="minorHAnsi" w:hAnsiTheme="minorHAnsi" w:cs="Segoe UI Semibold"/>
                <w:sz w:val="20"/>
              </w:rPr>
              <w:t>16 Dec</w:t>
            </w:r>
            <w:r>
              <w:rPr>
                <w:rFonts w:asciiTheme="minorHAnsi" w:hAnsiTheme="minorHAnsi" w:cs="Segoe UI Semibold"/>
                <w:sz w:val="20"/>
              </w:rPr>
              <w:t xml:space="preserve"> 2016</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91102A" w:rsidP="0091102A">
            <w:pPr>
              <w:ind w:right="308"/>
              <w:jc w:val="both"/>
              <w:rPr>
                <w:rFonts w:asciiTheme="minorHAnsi" w:hAnsiTheme="minorHAnsi" w:cs="Segoe UI Semibold"/>
                <w:sz w:val="20"/>
              </w:rPr>
            </w:pPr>
            <w:r>
              <w:rPr>
                <w:rFonts w:asciiTheme="minorHAnsi" w:hAnsiTheme="minorHAnsi" w:cs="Segoe UI Semibold"/>
                <w:sz w:val="20"/>
              </w:rPr>
              <w:t>14</w:t>
            </w:r>
            <w:r w:rsidR="000D57B6">
              <w:rPr>
                <w:rFonts w:asciiTheme="minorHAnsi" w:hAnsiTheme="minorHAnsi" w:cs="Segoe UI Semibold"/>
                <w:sz w:val="20"/>
              </w:rPr>
              <w:t>00 – 1</w:t>
            </w:r>
            <w:r>
              <w:rPr>
                <w:rFonts w:asciiTheme="minorHAnsi" w:hAnsiTheme="minorHAnsi" w:cs="Segoe UI Semibold"/>
                <w:sz w:val="20"/>
              </w:rPr>
              <w:t>7</w:t>
            </w:r>
            <w:r w:rsidR="00D90843" w:rsidRPr="00D90843">
              <w:rPr>
                <w:rFonts w:asciiTheme="minorHAnsi" w:hAnsiTheme="minorHAnsi" w:cs="Segoe UI Semibold"/>
                <w:sz w:val="20"/>
              </w:rPr>
              <w:t>00</w:t>
            </w:r>
            <w:r w:rsidR="003954D3">
              <w:rPr>
                <w:rFonts w:asciiTheme="minorHAnsi" w:hAnsiTheme="minorHAnsi" w:cs="Segoe UI Semibold"/>
                <w:sz w:val="20"/>
              </w:rPr>
              <w:t xml:space="preserve"> hours</w:t>
            </w:r>
            <w:r>
              <w:rPr>
                <w:rFonts w:asciiTheme="minorHAnsi" w:hAnsiTheme="minorHAnsi" w:cs="Segoe UI Semibold"/>
                <w:sz w:val="20"/>
              </w:rPr>
              <w:t>(Afternoon)</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EF46AA" w:rsidP="00D102CC">
            <w:pPr>
              <w:ind w:right="308"/>
              <w:jc w:val="both"/>
              <w:rPr>
                <w:rFonts w:asciiTheme="minorHAnsi" w:hAnsiTheme="minorHAnsi" w:cs="Segoe UI Semibold"/>
                <w:sz w:val="20"/>
              </w:rPr>
            </w:pPr>
            <w:r>
              <w:rPr>
                <w:rFonts w:asciiTheme="minorHAnsi" w:hAnsiTheme="minorHAnsi" w:cs="Segoe UI Semibold"/>
                <w:sz w:val="20"/>
              </w:rPr>
              <w:t>Hilton Petaling Jaya</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D90843" w:rsidP="004B24F9">
            <w:pPr>
              <w:ind w:right="308"/>
              <w:jc w:val="both"/>
              <w:rPr>
                <w:rFonts w:asciiTheme="minorHAnsi" w:hAnsiTheme="minorHAnsi" w:cs="Segoe UI Semibold"/>
                <w:sz w:val="20"/>
              </w:rPr>
            </w:pPr>
            <w:r w:rsidRPr="00D90843">
              <w:rPr>
                <w:rFonts w:asciiTheme="minorHAnsi" w:hAnsiTheme="minorHAnsi" w:cs="Segoe UI Semibold"/>
                <w:sz w:val="20"/>
              </w:rPr>
              <w:t>RM</w:t>
            </w:r>
            <w:r w:rsidR="004B24F9">
              <w:rPr>
                <w:rFonts w:asciiTheme="minorHAnsi" w:hAnsiTheme="minorHAnsi" w:cs="Segoe UI Semibold"/>
                <w:sz w:val="20"/>
              </w:rPr>
              <w:t>932.80</w:t>
            </w:r>
            <w:r w:rsidRPr="00D90843">
              <w:rPr>
                <w:rFonts w:asciiTheme="minorHAnsi" w:hAnsiTheme="minorHAnsi" w:cs="Segoe UI Semibold"/>
                <w:sz w:val="20"/>
              </w:rPr>
              <w:t xml:space="preserve"> per participant </w:t>
            </w:r>
            <w:r w:rsidRPr="00D90843">
              <w:rPr>
                <w:rFonts w:asciiTheme="minorHAnsi" w:hAnsiTheme="minorHAnsi" w:cs="Segoe UI Semibold"/>
                <w:bCs/>
                <w:sz w:val="20"/>
              </w:rPr>
              <w:t>(</w:t>
            </w:r>
            <w:r w:rsidR="00C97D66">
              <w:rPr>
                <w:rFonts w:asciiTheme="minorHAnsi" w:hAnsiTheme="minorHAnsi" w:cs="Segoe UI Semibold"/>
                <w:bCs/>
                <w:sz w:val="20"/>
              </w:rPr>
              <w:t xml:space="preserve">Fee is inclusive of </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B26841">
      <w:pPr>
        <w:rPr>
          <w:rFonts w:asciiTheme="minorHAnsi" w:hAnsiTheme="minorHAnsi"/>
        </w:rPr>
      </w:pPr>
    </w:p>
    <w:p w:rsidR="00B26841" w:rsidRDefault="00443AF7">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74.15pt;margin-top:4.65pt;width:1in;height:55.85pt;z-index:251657216" fillcolor="black" strokecolor="#f2f2f2" strokeweight="3pt">
            <v:shadow on="t" type="perspective" color="#7f7f7f" opacity=".5" offset="1pt" offset2="-1pt"/>
            <v:textbox>
              <w:txbxContent>
                <w:p w:rsidR="00A5263F" w:rsidRPr="00B37990" w:rsidRDefault="00A5263F" w:rsidP="00A5263F">
                  <w:pPr>
                    <w:jc w:val="center"/>
                    <w:rPr>
                      <w:b/>
                      <w:color w:val="FFFFFF"/>
                      <w:sz w:val="10"/>
                      <w:szCs w:val="10"/>
                    </w:rPr>
                  </w:pPr>
                </w:p>
                <w:p w:rsidR="00A5263F" w:rsidRPr="00B37990" w:rsidRDefault="004B24F9" w:rsidP="00A5263F">
                  <w:pPr>
                    <w:jc w:val="center"/>
                    <w:rPr>
                      <w:rFonts w:ascii="Century Gothic" w:hAnsi="Century Gothic"/>
                      <w:b/>
                      <w:color w:val="FFFFFF"/>
                    </w:rPr>
                  </w:pPr>
                  <w:r>
                    <w:rPr>
                      <w:rFonts w:ascii="Century Gothic" w:hAnsi="Century Gothic"/>
                      <w:b/>
                      <w:color w:val="FFFFFF"/>
                    </w:rPr>
                    <w:t>4</w:t>
                  </w:r>
                  <w:r w:rsidR="00A5263F" w:rsidRPr="00B37990">
                    <w:rPr>
                      <w:rFonts w:ascii="Century Gothic" w:hAnsi="Century Gothic"/>
                      <w:b/>
                      <w:color w:val="FFFFFF"/>
                    </w:rPr>
                    <w:t xml:space="preserve"> CEP </w:t>
                  </w:r>
                  <w:r w:rsidR="00147163">
                    <w:rPr>
                      <w:rFonts w:ascii="Century Gothic" w:hAnsi="Century Gothic"/>
                      <w:b/>
                      <w:color w:val="FFFFFF"/>
                    </w:rPr>
                    <w:t>POINTS</w:t>
                  </w:r>
                </w:p>
              </w:txbxContent>
            </v:textbox>
          </v:shape>
        </w:pict>
      </w:r>
    </w:p>
    <w:p w:rsidR="00B26841" w:rsidRDefault="00B26841">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443AF7">
      <w:pPr>
        <w:rPr>
          <w:rFonts w:asciiTheme="minorHAnsi" w:hAnsiTheme="minorHAnsi"/>
        </w:rPr>
      </w:pPr>
      <w:r>
        <w:rPr>
          <w:rFonts w:asciiTheme="minorHAnsi" w:hAnsiTheme="minorHAnsi"/>
          <w:noProof/>
          <w:lang w:val="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11" type="#_x0000_t185" style="position:absolute;margin-left:-6.55pt;margin-top:9.05pt;width:258.75pt;height:72.85pt;z-index:-251586560" filled="t" fillcolor="white [3201]" strokecolor="#f79646 [3209]" strokeweight="2.5pt">
            <v:fill opacity="29491f"/>
            <v:shadow color="#868686"/>
          </v:shape>
        </w:pict>
      </w:r>
    </w:p>
    <w:p w:rsidR="00F928D5" w:rsidRPr="00F8757B" w:rsidRDefault="003954D3" w:rsidP="006479E6">
      <w:pPr>
        <w:ind w:left="284"/>
        <w:jc w:val="both"/>
        <w:rPr>
          <w:rFonts w:asciiTheme="minorHAnsi" w:hAnsiTheme="minorHAnsi"/>
          <w:i/>
          <w:sz w:val="20"/>
        </w:rPr>
      </w:pPr>
      <w:r w:rsidRPr="00F8757B">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6807E9" w:rsidRDefault="006807E9">
      <w:pPr>
        <w:rPr>
          <w:rFonts w:asciiTheme="minorHAnsi" w:hAnsiTheme="minorHAnsi"/>
        </w:rPr>
      </w:pPr>
    </w:p>
    <w:p w:rsidR="009F30C1" w:rsidRPr="00B26841" w:rsidRDefault="009F30C1">
      <w:pPr>
        <w:rPr>
          <w:rFonts w:asciiTheme="minorHAnsi" w:hAnsiTheme="minorHAnsi"/>
        </w:rPr>
        <w:sectPr w:rsidR="009F30C1" w:rsidRPr="00B26841" w:rsidSect="00800675">
          <w:type w:val="continuous"/>
          <w:pgSz w:w="11906" w:h="16838" w:code="9"/>
          <w:pgMar w:top="1440" w:right="1080" w:bottom="1440" w:left="1080" w:header="0" w:footer="0" w:gutter="0"/>
          <w:cols w:num="2" w:sep="1" w:space="567"/>
          <w:titlePg/>
          <w:docGrid w:linePitch="299"/>
        </w:sectPr>
      </w:pPr>
    </w:p>
    <w:p w:rsidR="003F6F40" w:rsidRPr="00AA1F8C" w:rsidRDefault="003F6F40" w:rsidP="00AA1F8C">
      <w:pPr>
        <w:ind w:left="-709"/>
        <w:rPr>
          <w:sz w:val="20"/>
        </w:rPr>
      </w:pPr>
    </w:p>
    <w:p w:rsidR="00D90843" w:rsidRPr="00AA1F8C" w:rsidRDefault="00D90843" w:rsidP="00D90843">
      <w:pPr>
        <w:rPr>
          <w:rFonts w:asciiTheme="minorHAnsi" w:hAnsiTheme="minorHAnsi"/>
          <w:sz w:val="20"/>
        </w:rPr>
        <w:sectPr w:rsidR="00D90843" w:rsidRPr="00AA1F8C" w:rsidSect="00800675">
          <w:type w:val="continuous"/>
          <w:pgSz w:w="11906" w:h="16838" w:code="9"/>
          <w:pgMar w:top="806" w:right="922" w:bottom="900" w:left="1800" w:header="0" w:footer="0" w:gutter="0"/>
          <w:cols w:space="720"/>
          <w:titlePg/>
          <w:docGrid w:linePitch="299"/>
        </w:sectPr>
      </w:pPr>
    </w:p>
    <w:p w:rsidR="00D90843" w:rsidRPr="00AA1F8C" w:rsidRDefault="00D90843" w:rsidP="00AA1F8C">
      <w:pPr>
        <w:ind w:left="-709"/>
        <w:rPr>
          <w:rFonts w:asciiTheme="minorHAnsi" w:hAnsiTheme="minorHAnsi"/>
          <w:sz w:val="20"/>
        </w:rPr>
      </w:pPr>
    </w:p>
    <w:p w:rsidR="00D90843" w:rsidRDefault="00D90843" w:rsidP="00AA1F8C">
      <w:pPr>
        <w:ind w:left="-709"/>
        <w:rPr>
          <w:rFonts w:asciiTheme="minorHAnsi" w:hAnsiTheme="minorHAnsi"/>
        </w:rPr>
      </w:pPr>
    </w:p>
    <w:p w:rsidR="00AA1F8C" w:rsidRDefault="00AA1F8C" w:rsidP="00AA1F8C">
      <w:pPr>
        <w:ind w:left="-709"/>
        <w:rPr>
          <w:rFonts w:asciiTheme="minorHAnsi" w:hAnsiTheme="minorHAnsi"/>
        </w:rPr>
      </w:pPr>
    </w:p>
    <w:p w:rsidR="00AA1F8C" w:rsidRDefault="00AA1F8C" w:rsidP="00AA1F8C">
      <w:pPr>
        <w:ind w:left="-709"/>
        <w:rPr>
          <w:rFonts w:asciiTheme="minorHAnsi" w:hAnsiTheme="minorHAnsi"/>
        </w:rPr>
      </w:pPr>
    </w:p>
    <w:p w:rsidR="00AA1F8C" w:rsidRDefault="00AA1F8C" w:rsidP="00AA1F8C">
      <w:pPr>
        <w:ind w:left="-709"/>
        <w:rPr>
          <w:rFonts w:asciiTheme="minorHAnsi" w:hAnsiTheme="minorHAnsi"/>
        </w:rPr>
      </w:pPr>
    </w:p>
    <w:p w:rsidR="00AA1F8C" w:rsidRDefault="00AA1F8C" w:rsidP="00AA1F8C">
      <w:pPr>
        <w:ind w:left="-709"/>
        <w:rPr>
          <w:rFonts w:asciiTheme="minorHAnsi" w:hAnsiTheme="minorHAnsi"/>
        </w:rPr>
      </w:pPr>
    </w:p>
    <w:p w:rsidR="00AA1F8C" w:rsidRDefault="00AA1F8C" w:rsidP="00AA1F8C">
      <w:pPr>
        <w:ind w:left="-709"/>
        <w:rPr>
          <w:rFonts w:asciiTheme="minorHAnsi" w:hAnsiTheme="minorHAnsi"/>
        </w:rPr>
      </w:pPr>
    </w:p>
    <w:p w:rsidR="00AA1F8C" w:rsidRDefault="00AA1F8C" w:rsidP="00AA1F8C">
      <w:pPr>
        <w:ind w:left="-709"/>
        <w:rPr>
          <w:rFonts w:asciiTheme="minorHAnsi" w:hAnsiTheme="minorHAnsi"/>
        </w:rPr>
      </w:pPr>
    </w:p>
    <w:p w:rsidR="00AA1F8C" w:rsidRDefault="00AA1F8C" w:rsidP="00AA1F8C">
      <w:pPr>
        <w:ind w:left="-709"/>
        <w:rPr>
          <w:rFonts w:asciiTheme="minorHAnsi" w:hAnsiTheme="minorHAnsi"/>
        </w:rPr>
      </w:pPr>
    </w:p>
    <w:p w:rsidR="00AA1F8C" w:rsidRDefault="00AA1F8C" w:rsidP="00D90843">
      <w:pPr>
        <w:rPr>
          <w:rFonts w:asciiTheme="minorHAnsi" w:hAnsiTheme="minorHAnsi"/>
        </w:rPr>
      </w:pPr>
    </w:p>
    <w:p w:rsidR="00AA1F8C" w:rsidRDefault="00AA1F8C" w:rsidP="00D90843">
      <w:pPr>
        <w:rPr>
          <w:rFonts w:asciiTheme="minorHAnsi" w:hAnsiTheme="minorHAnsi"/>
        </w:rPr>
      </w:pPr>
    </w:p>
    <w:p w:rsidR="00AA1F8C" w:rsidRDefault="00AA1F8C" w:rsidP="00D90843">
      <w:pPr>
        <w:rPr>
          <w:rFonts w:asciiTheme="minorHAnsi" w:hAnsiTheme="minorHAnsi"/>
        </w:rPr>
      </w:pPr>
    </w:p>
    <w:p w:rsidR="00AA1F8C" w:rsidRDefault="00AA1F8C" w:rsidP="00D90843">
      <w:pPr>
        <w:rPr>
          <w:rFonts w:asciiTheme="minorHAnsi" w:hAnsiTheme="minorHAnsi"/>
        </w:rPr>
      </w:pPr>
    </w:p>
    <w:p w:rsidR="00AA1F8C" w:rsidRPr="00D90843" w:rsidRDefault="00AA1F8C" w:rsidP="00D90843">
      <w:pPr>
        <w:rPr>
          <w:rFonts w:asciiTheme="minorHAnsi" w:hAnsiTheme="minorHAnsi"/>
        </w:rPr>
      </w:pPr>
    </w:p>
    <w:p w:rsidR="003F6F40" w:rsidRDefault="003F6F40" w:rsidP="00D90843">
      <w:pPr>
        <w:rPr>
          <w:rFonts w:asciiTheme="minorHAnsi" w:hAnsiTheme="minorHAnsi"/>
        </w:rPr>
      </w:pPr>
    </w:p>
    <w:p w:rsidR="00C97D66" w:rsidRDefault="00C97D66" w:rsidP="00D90843">
      <w:pPr>
        <w:rPr>
          <w:rFonts w:asciiTheme="minorHAnsi" w:hAnsiTheme="minorHAnsi"/>
        </w:rPr>
      </w:pPr>
    </w:p>
    <w:p w:rsidR="00D90843" w:rsidRDefault="00D90843">
      <w:pPr>
        <w:sectPr w:rsidR="00D90843" w:rsidSect="00800675">
          <w:type w:val="continuous"/>
          <w:pgSz w:w="11906" w:h="16838" w:code="9"/>
          <w:pgMar w:top="806" w:right="922" w:bottom="900" w:left="1800" w:header="0" w:footer="0" w:gutter="0"/>
          <w:cols w:num="2" w:space="284"/>
          <w:titlePg/>
          <w:docGrid w:linePitch="299"/>
        </w:sectPr>
      </w:pPr>
    </w:p>
    <w:p w:rsidR="00B97AA3" w:rsidRDefault="00B97AA3" w:rsidP="00D35263">
      <w:pPr>
        <w:jc w:val="center"/>
        <w:rPr>
          <w:rFonts w:asciiTheme="majorHAnsi" w:hAnsiTheme="majorHAnsi"/>
          <w:sz w:val="28"/>
          <w:szCs w:val="28"/>
          <w:u w:val="single"/>
        </w:rPr>
      </w:pPr>
    </w:p>
    <w:p w:rsidR="00B97AA3" w:rsidRDefault="00443AF7" w:rsidP="00D35263">
      <w:pPr>
        <w:jc w:val="center"/>
        <w:rPr>
          <w:rFonts w:asciiTheme="majorHAnsi" w:hAnsiTheme="majorHAnsi"/>
          <w:sz w:val="28"/>
          <w:szCs w:val="28"/>
          <w:u w:val="single"/>
        </w:rPr>
      </w:pPr>
      <w:r w:rsidRPr="00443AF7">
        <w:rPr>
          <w:rFonts w:asciiTheme="minorHAnsi" w:hAnsiTheme="minorHAnsi"/>
          <w:noProof/>
          <w:lang w:val="en-US"/>
        </w:rPr>
        <w:pict>
          <v:roundrect id="_x0000_s1052" style="position:absolute;left:0;text-align:left;margin-left:-15.8pt;margin-top:10.45pt;width:150.55pt;height:23.4pt;z-index:-251639297" arcsize="10923f">
            <v:shadow on="t" offset="3pt" offset2="2pt"/>
            <v:textbox style="mso-next-textbox:#_x0000_s1052">
              <w:txbxContent>
                <w:p w:rsidR="00AA1F8C" w:rsidRPr="00AA1F8C" w:rsidRDefault="00AA1F8C" w:rsidP="00AA1F8C">
                  <w:pPr>
                    <w:rPr>
                      <w:rFonts w:asciiTheme="minorHAnsi" w:hAnsiTheme="minorHAnsi"/>
                    </w:rPr>
                  </w:pPr>
                  <w:r>
                    <w:rPr>
                      <w:rFonts w:asciiTheme="minorHAnsi" w:hAnsiTheme="minorHAnsi"/>
                    </w:rPr>
                    <w:t>SPEAKER’S  PROFILE</w:t>
                  </w:r>
                </w:p>
              </w:txbxContent>
            </v:textbox>
          </v:roundrect>
        </w:pict>
      </w: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443AF7" w:rsidP="00D35263">
      <w:pPr>
        <w:jc w:val="center"/>
        <w:rPr>
          <w:rFonts w:asciiTheme="majorHAnsi" w:hAnsiTheme="majorHAnsi"/>
          <w:sz w:val="28"/>
          <w:szCs w:val="28"/>
          <w:u w:val="single"/>
        </w:rPr>
      </w:pPr>
      <w:r w:rsidRPr="00443AF7">
        <w:rPr>
          <w:rFonts w:asciiTheme="minorHAnsi" w:hAnsiTheme="minorHAnsi"/>
          <w:noProof/>
          <w:sz w:val="20"/>
          <w:lang w:val="en-US"/>
        </w:rPr>
        <w:pict>
          <v:roundrect id="_x0000_s1129" style="position:absolute;left:0;text-align:left;margin-left:-21pt;margin-top:.4pt;width:497.25pt;height:304.45pt;z-index:-251665410" arcsize="10923f" fillcolor="#f2f2f2 [3052]" stroked="f">
            <v:textbox>
              <w:txbxContent>
                <w:p w:rsidR="00B97AA3" w:rsidRPr="00B97AA3" w:rsidRDefault="00B97AA3" w:rsidP="00B97AA3">
                  <w:pPr>
                    <w:jc w:val="both"/>
                    <w:rPr>
                      <w:rFonts w:asciiTheme="minorHAnsi" w:hAnsiTheme="minorHAnsi"/>
                      <w:sz w:val="20"/>
                    </w:rPr>
                  </w:pPr>
                  <w:r w:rsidRPr="00B97AA3">
                    <w:rPr>
                      <w:rFonts w:asciiTheme="minorHAnsi" w:hAnsiTheme="minorHAnsi"/>
                      <w:sz w:val="20"/>
                    </w:rPr>
                    <w:t xml:space="preserve">Andrew Tan Lyn San, is a Fellow member of the Association of Chartered Certified Accountants (ACCA) of UK, a Chartered Accountant registered with the Malaysian Institute of Accountants (MIA) and a member of the Malaysian Institute of Certified Public Accountants (MICPA). He holds a Master in Education majoring in leadership management. </w:t>
                  </w:r>
                </w:p>
                <w:p w:rsidR="00B97AA3" w:rsidRPr="00B97AA3" w:rsidRDefault="00B97AA3" w:rsidP="00B97AA3">
                  <w:pPr>
                    <w:jc w:val="both"/>
                    <w:rPr>
                      <w:rFonts w:asciiTheme="minorHAnsi" w:hAnsiTheme="minorHAnsi"/>
                      <w:sz w:val="20"/>
                    </w:rPr>
                  </w:pPr>
                </w:p>
                <w:p w:rsidR="00B97AA3" w:rsidRPr="00B97AA3" w:rsidRDefault="00B97AA3" w:rsidP="00B97AA3">
                  <w:pPr>
                    <w:jc w:val="both"/>
                    <w:rPr>
                      <w:rFonts w:asciiTheme="minorHAnsi" w:hAnsiTheme="minorHAnsi"/>
                      <w:sz w:val="20"/>
                    </w:rPr>
                  </w:pPr>
                  <w:r w:rsidRPr="00B97AA3">
                    <w:rPr>
                      <w:rFonts w:asciiTheme="minorHAnsi" w:hAnsiTheme="minorHAnsi"/>
                      <w:sz w:val="20"/>
                    </w:rPr>
                    <w:t>He has over 20 years of working experience in public practice and commercial industries. He started his career and was trained with KPMG in Singapore in audit and consultancy and as Senior Accountant with SITA Group, a French MNC based in Singapore until he decided to return to Malaysia at the end of 2000.</w:t>
                  </w:r>
                </w:p>
                <w:p w:rsidR="00B97AA3" w:rsidRPr="00B97AA3" w:rsidRDefault="00B97AA3" w:rsidP="00B97AA3">
                  <w:pPr>
                    <w:jc w:val="both"/>
                    <w:rPr>
                      <w:rFonts w:asciiTheme="minorHAnsi" w:hAnsiTheme="minorHAnsi"/>
                      <w:sz w:val="20"/>
                    </w:rPr>
                  </w:pPr>
                </w:p>
                <w:p w:rsidR="00B97AA3" w:rsidRPr="00B97AA3" w:rsidRDefault="00B97AA3" w:rsidP="00B97AA3">
                  <w:pPr>
                    <w:jc w:val="both"/>
                    <w:rPr>
                      <w:rFonts w:asciiTheme="minorHAnsi" w:hAnsiTheme="minorHAnsi"/>
                      <w:sz w:val="20"/>
                    </w:rPr>
                  </w:pPr>
                  <w:r w:rsidRPr="00B97AA3">
                    <w:rPr>
                      <w:rFonts w:asciiTheme="minorHAnsi" w:hAnsiTheme="minorHAnsi"/>
                      <w:sz w:val="20"/>
                    </w:rPr>
                    <w:t>Upon returning to Malaysia, he took up the position as Finance Manager with a manufacturing company of thermal insulation materials used mainly in the Heating, Ventilation, Air Conditioning and Refrigeration of residential, commercial and industrial buildings. He managed all the financial and accounting matters to support the business and operational requirements of the company in meeting its objectives and financial target.</w:t>
                  </w:r>
                </w:p>
                <w:p w:rsidR="00B97AA3" w:rsidRPr="00B97AA3" w:rsidRDefault="00B97AA3" w:rsidP="00B97AA3">
                  <w:pPr>
                    <w:jc w:val="both"/>
                    <w:rPr>
                      <w:rFonts w:asciiTheme="minorHAnsi" w:hAnsiTheme="minorHAnsi"/>
                      <w:sz w:val="20"/>
                    </w:rPr>
                  </w:pPr>
                  <w:r w:rsidRPr="00B97AA3">
                    <w:rPr>
                      <w:rFonts w:asciiTheme="minorHAnsi" w:hAnsiTheme="minorHAnsi"/>
                      <w:sz w:val="20"/>
                    </w:rPr>
                    <w:tab/>
                  </w:r>
                </w:p>
                <w:p w:rsidR="00B97AA3" w:rsidRPr="00B97AA3" w:rsidRDefault="00B97AA3" w:rsidP="00B97AA3">
                  <w:pPr>
                    <w:jc w:val="both"/>
                    <w:rPr>
                      <w:rFonts w:asciiTheme="minorHAnsi" w:hAnsiTheme="minorHAnsi"/>
                      <w:sz w:val="20"/>
                    </w:rPr>
                  </w:pPr>
                  <w:r w:rsidRPr="00B97AA3">
                    <w:rPr>
                      <w:rFonts w:asciiTheme="minorHAnsi" w:hAnsiTheme="minorHAnsi"/>
                      <w:sz w:val="20"/>
                    </w:rPr>
                    <w:t>He was transferred to the Holdings company which is listed at the main market and was repositioned as Executive Director. His primary responsibility is to ensure timely submission on consolidated quarterly financial reports, prepare the Annual Reports for AGM and assist in corporate finance and management.</w:t>
                  </w:r>
                </w:p>
                <w:p w:rsidR="00B97AA3" w:rsidRPr="00B97AA3" w:rsidRDefault="00B97AA3" w:rsidP="00B97AA3">
                  <w:pPr>
                    <w:jc w:val="both"/>
                    <w:rPr>
                      <w:rFonts w:asciiTheme="minorHAnsi" w:hAnsiTheme="minorHAnsi"/>
                      <w:sz w:val="20"/>
                    </w:rPr>
                  </w:pPr>
                  <w:r w:rsidRPr="00B97AA3">
                    <w:rPr>
                      <w:rFonts w:asciiTheme="minorHAnsi" w:hAnsiTheme="minorHAnsi"/>
                      <w:sz w:val="20"/>
                    </w:rPr>
                    <w:t xml:space="preserve">        </w:t>
                  </w:r>
                </w:p>
                <w:p w:rsidR="00B97AA3" w:rsidRPr="00B97AA3" w:rsidRDefault="00B97AA3" w:rsidP="00B97AA3">
                  <w:pPr>
                    <w:jc w:val="both"/>
                  </w:pPr>
                  <w:r w:rsidRPr="00B97AA3">
                    <w:rPr>
                      <w:rFonts w:asciiTheme="minorHAnsi" w:hAnsiTheme="minorHAnsi"/>
                      <w:sz w:val="20"/>
                    </w:rPr>
                    <w:t>Currently, Mr Andrew Tan is teaching at local university on corporate financial reporting and corporate governance subjects.</w:t>
                  </w:r>
                </w:p>
              </w:txbxContent>
            </v:textbox>
          </v:roundrect>
        </w:pict>
      </w:r>
    </w:p>
    <w:p w:rsidR="00B97AA3" w:rsidRDefault="00B97AA3" w:rsidP="00D35263">
      <w:pPr>
        <w:jc w:val="center"/>
        <w:rPr>
          <w:rFonts w:asciiTheme="majorHAnsi" w:hAnsiTheme="majorHAnsi"/>
          <w:sz w:val="28"/>
          <w:szCs w:val="28"/>
          <w:u w:val="single"/>
        </w:rPr>
      </w:pPr>
    </w:p>
    <w:p w:rsidR="00B97AA3" w:rsidRDefault="00B97AA3" w:rsidP="00B97AA3">
      <w:pPr>
        <w:tabs>
          <w:tab w:val="left" w:pos="210"/>
        </w:tabs>
        <w:rPr>
          <w:rFonts w:asciiTheme="majorHAnsi" w:hAnsiTheme="majorHAnsi"/>
          <w:sz w:val="28"/>
          <w:szCs w:val="28"/>
          <w:u w:val="single"/>
        </w:rPr>
      </w:pPr>
      <w:r>
        <w:rPr>
          <w:rFonts w:asciiTheme="majorHAnsi" w:hAnsiTheme="majorHAnsi"/>
          <w:sz w:val="28"/>
          <w:szCs w:val="28"/>
          <w:u w:val="single"/>
        </w:rPr>
        <w:tab/>
      </w: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B97AA3" w:rsidRDefault="00B97AA3" w:rsidP="00D35263">
      <w:pPr>
        <w:jc w:val="center"/>
        <w:rPr>
          <w:rFonts w:asciiTheme="majorHAnsi" w:hAnsiTheme="majorHAnsi"/>
          <w:sz w:val="28"/>
          <w:szCs w:val="28"/>
          <w:u w:val="single"/>
        </w:r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4B24F9" w:rsidRPr="004B24F9" w:rsidRDefault="004B24F9" w:rsidP="004B24F9">
      <w:pPr>
        <w:jc w:val="center"/>
        <w:rPr>
          <w:rFonts w:asciiTheme="majorHAnsi" w:eastAsiaTheme="majorEastAsia" w:hAnsiTheme="majorHAnsi" w:cstheme="majorBidi"/>
          <w:b/>
          <w:bCs/>
          <w:color w:val="365F91" w:themeColor="accent1" w:themeShade="BF"/>
          <w:sz w:val="36"/>
          <w:szCs w:val="36"/>
        </w:rPr>
      </w:pPr>
      <w:r w:rsidRPr="004B24F9">
        <w:rPr>
          <w:rFonts w:asciiTheme="majorHAnsi" w:eastAsiaTheme="majorEastAsia" w:hAnsiTheme="majorHAnsi" w:cstheme="majorBidi"/>
          <w:b/>
          <w:bCs/>
          <w:color w:val="365F91" w:themeColor="accent1" w:themeShade="BF"/>
          <w:sz w:val="36"/>
          <w:szCs w:val="36"/>
        </w:rPr>
        <w:t xml:space="preserve">CORPORATE FINANCIAL REPORTING - </w:t>
      </w:r>
    </w:p>
    <w:p w:rsidR="000D57B6" w:rsidRDefault="004B24F9" w:rsidP="0091102A">
      <w:pPr>
        <w:jc w:val="center"/>
        <w:rPr>
          <w:rFonts w:asciiTheme="minorHAnsi" w:hAnsiTheme="minorHAnsi"/>
          <w:sz w:val="24"/>
          <w:szCs w:val="24"/>
        </w:rPr>
      </w:pPr>
      <w:r w:rsidRPr="004B24F9">
        <w:rPr>
          <w:rFonts w:asciiTheme="majorHAnsi" w:eastAsiaTheme="majorEastAsia" w:hAnsiTheme="majorHAnsi" w:cstheme="majorBidi"/>
          <w:b/>
          <w:bCs/>
          <w:color w:val="365F91" w:themeColor="accent1" w:themeShade="BF"/>
          <w:sz w:val="36"/>
          <w:szCs w:val="36"/>
        </w:rPr>
        <w:t>Are you making the right decisions?</w:t>
      </w:r>
      <w:r w:rsidR="006807E9">
        <w:rPr>
          <w:rFonts w:asciiTheme="minorHAnsi" w:hAnsiTheme="minorHAnsi"/>
          <w:sz w:val="24"/>
          <w:szCs w:val="24"/>
        </w:rPr>
        <w:br/>
      </w:r>
      <w:r w:rsidR="0091102A">
        <w:rPr>
          <w:rFonts w:asciiTheme="minorHAnsi" w:hAnsiTheme="minorHAnsi"/>
          <w:sz w:val="24"/>
          <w:szCs w:val="24"/>
        </w:rPr>
        <w:t>14</w:t>
      </w:r>
      <w:r w:rsidR="000D57B6">
        <w:rPr>
          <w:rFonts w:asciiTheme="minorHAnsi" w:hAnsiTheme="minorHAnsi"/>
          <w:sz w:val="24"/>
          <w:szCs w:val="24"/>
        </w:rPr>
        <w:t>00 – 1</w:t>
      </w:r>
      <w:r w:rsidR="0091102A">
        <w:rPr>
          <w:rFonts w:asciiTheme="minorHAnsi" w:hAnsiTheme="minorHAnsi"/>
          <w:sz w:val="24"/>
          <w:szCs w:val="24"/>
        </w:rPr>
        <w:t>7</w:t>
      </w:r>
      <w:r w:rsidR="003954D3">
        <w:rPr>
          <w:rFonts w:asciiTheme="minorHAnsi" w:hAnsiTheme="minorHAnsi"/>
          <w:sz w:val="24"/>
          <w:szCs w:val="24"/>
        </w:rPr>
        <w:t>00</w:t>
      </w:r>
      <w:r w:rsidR="0091102A">
        <w:rPr>
          <w:rFonts w:asciiTheme="minorHAnsi" w:hAnsiTheme="minorHAnsi"/>
          <w:sz w:val="24"/>
          <w:szCs w:val="24"/>
        </w:rPr>
        <w:t xml:space="preserve"> hours(Afternoon)</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443AF7">
      <w:pPr>
        <w:rPr>
          <w:rFonts w:asciiTheme="minorHAnsi" w:hAnsiTheme="minorHAnsi"/>
          <w:sz w:val="24"/>
          <w:szCs w:val="24"/>
        </w:rPr>
      </w:pPr>
      <w:r w:rsidRPr="00443AF7">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250"/>
        <w:gridCol w:w="1559"/>
        <w:gridCol w:w="284"/>
        <w:gridCol w:w="1559"/>
        <w:gridCol w:w="284"/>
        <w:gridCol w:w="1842"/>
        <w:gridCol w:w="270"/>
        <w:gridCol w:w="1980"/>
      </w:tblGrid>
      <w:tr w:rsidR="00FB169B" w:rsidRPr="00E76169" w:rsidTr="00B97AA3">
        <w:tc>
          <w:tcPr>
            <w:tcW w:w="250" w:type="dxa"/>
          </w:tcPr>
          <w:p w:rsidR="00FB169B" w:rsidRPr="00E76169" w:rsidRDefault="00443AF7" w:rsidP="00D102CC">
            <w:pPr>
              <w:rPr>
                <w:rFonts w:asciiTheme="minorHAnsi" w:hAnsiTheme="minorHAnsi"/>
                <w:sz w:val="24"/>
                <w:szCs w:val="24"/>
                <w:lang w:val="en-US"/>
              </w:rPr>
            </w:pPr>
            <w:r>
              <w:rPr>
                <w:rFonts w:asciiTheme="minorHAnsi" w:hAnsiTheme="minorHAnsi"/>
                <w:noProof/>
                <w:sz w:val="24"/>
                <w:szCs w:val="24"/>
                <w:lang w:val="en-US"/>
              </w:rPr>
              <w:pict>
                <v:rect id="_x0000_s1123" style="position:absolute;margin-left:-5.25pt;margin-top:0;width:10.65pt;height:10.05pt;z-index:251739136;mso-position-vertical:bottom;mso-position-vertical-relative:margin">
                  <v:shadow on="t" offset=",3pt" offset2=",2pt"/>
                  <w10:wrap anchory="margin"/>
                </v:rect>
              </w:pict>
            </w:r>
          </w:p>
        </w:tc>
        <w:tc>
          <w:tcPr>
            <w:tcW w:w="1559" w:type="dxa"/>
          </w:tcPr>
          <w:p w:rsidR="00FB169B" w:rsidRPr="00E76169" w:rsidRDefault="00B97AA3" w:rsidP="00EF46AA">
            <w:pPr>
              <w:rPr>
                <w:rFonts w:asciiTheme="minorHAnsi" w:hAnsiTheme="minorHAnsi"/>
                <w:sz w:val="24"/>
                <w:szCs w:val="24"/>
                <w:lang w:val="en-US"/>
              </w:rPr>
            </w:pPr>
            <w:r>
              <w:rPr>
                <w:rFonts w:asciiTheme="minorHAnsi" w:hAnsiTheme="minorHAnsi"/>
                <w:sz w:val="24"/>
                <w:szCs w:val="24"/>
                <w:lang w:val="en-US"/>
              </w:rPr>
              <w:t>2</w:t>
            </w:r>
            <w:r w:rsidR="00EF46AA">
              <w:rPr>
                <w:rFonts w:asciiTheme="minorHAnsi" w:hAnsiTheme="minorHAnsi"/>
                <w:sz w:val="24"/>
                <w:szCs w:val="24"/>
                <w:lang w:val="en-US"/>
              </w:rPr>
              <w:t>3</w:t>
            </w:r>
            <w:r w:rsidR="00EF46AA" w:rsidRPr="00EF46AA">
              <w:rPr>
                <w:rFonts w:asciiTheme="minorHAnsi" w:hAnsiTheme="minorHAnsi"/>
                <w:sz w:val="24"/>
                <w:szCs w:val="24"/>
                <w:vertAlign w:val="superscript"/>
                <w:lang w:val="en-US"/>
              </w:rPr>
              <w:t>rd</w:t>
            </w:r>
            <w:r w:rsidR="00EF46AA">
              <w:rPr>
                <w:rFonts w:asciiTheme="minorHAnsi" w:hAnsiTheme="minorHAnsi"/>
                <w:sz w:val="24"/>
                <w:szCs w:val="24"/>
                <w:lang w:val="en-US"/>
              </w:rPr>
              <w:t xml:space="preserve"> Sep</w:t>
            </w:r>
          </w:p>
        </w:tc>
        <w:tc>
          <w:tcPr>
            <w:tcW w:w="284" w:type="dxa"/>
          </w:tcPr>
          <w:p w:rsidR="00FB169B" w:rsidRPr="00E76169" w:rsidRDefault="00443AF7" w:rsidP="00D102CC">
            <w:pPr>
              <w:rPr>
                <w:rFonts w:asciiTheme="minorHAnsi" w:hAnsiTheme="minorHAnsi"/>
                <w:sz w:val="24"/>
                <w:szCs w:val="24"/>
                <w:lang w:val="en-US"/>
              </w:rPr>
            </w:pPr>
            <w:r>
              <w:rPr>
                <w:rFonts w:asciiTheme="minorHAnsi" w:hAnsiTheme="minorHAnsi"/>
                <w:noProof/>
                <w:sz w:val="24"/>
                <w:szCs w:val="24"/>
                <w:lang w:val="en-US"/>
              </w:rPr>
              <w:pict>
                <v:rect id="_x0000_s1124" style="position:absolute;margin-left:-5.35pt;margin-top:0;width:10.65pt;height:10.05pt;z-index:251740160;mso-position-horizontal-relative:text;mso-position-vertical:bottom;mso-position-vertical-relative:margin">
                  <v:shadow on="t" offset=",3pt" offset2=",2pt"/>
                  <w10:wrap anchory="margin"/>
                </v:rect>
              </w:pict>
            </w:r>
          </w:p>
        </w:tc>
        <w:tc>
          <w:tcPr>
            <w:tcW w:w="1559" w:type="dxa"/>
          </w:tcPr>
          <w:p w:rsidR="00FB169B" w:rsidRPr="00E76169" w:rsidRDefault="00B97AA3" w:rsidP="00EF46AA">
            <w:pPr>
              <w:rPr>
                <w:rFonts w:asciiTheme="minorHAnsi" w:hAnsiTheme="minorHAnsi"/>
                <w:sz w:val="24"/>
                <w:szCs w:val="24"/>
                <w:lang w:val="en-US"/>
              </w:rPr>
            </w:pPr>
            <w:r>
              <w:rPr>
                <w:rFonts w:asciiTheme="minorHAnsi" w:hAnsiTheme="minorHAnsi"/>
                <w:sz w:val="24"/>
                <w:szCs w:val="24"/>
                <w:lang w:val="en-US"/>
              </w:rPr>
              <w:t>2</w:t>
            </w:r>
            <w:r w:rsidR="00EF46AA">
              <w:rPr>
                <w:rFonts w:asciiTheme="minorHAnsi" w:hAnsiTheme="minorHAnsi"/>
                <w:sz w:val="24"/>
                <w:szCs w:val="24"/>
                <w:lang w:val="en-US"/>
              </w:rPr>
              <w:t>1</w:t>
            </w:r>
            <w:r w:rsidR="00EF46AA" w:rsidRPr="00EF46AA">
              <w:rPr>
                <w:rFonts w:asciiTheme="minorHAnsi" w:hAnsiTheme="minorHAnsi"/>
                <w:sz w:val="24"/>
                <w:szCs w:val="24"/>
                <w:vertAlign w:val="superscript"/>
                <w:lang w:val="en-US"/>
              </w:rPr>
              <w:t>st</w:t>
            </w:r>
            <w:r w:rsidR="00EF46AA">
              <w:rPr>
                <w:rFonts w:asciiTheme="minorHAnsi" w:hAnsiTheme="minorHAnsi"/>
                <w:sz w:val="24"/>
                <w:szCs w:val="24"/>
                <w:lang w:val="en-US"/>
              </w:rPr>
              <w:t xml:space="preserve"> Oct</w:t>
            </w:r>
          </w:p>
        </w:tc>
        <w:tc>
          <w:tcPr>
            <w:tcW w:w="284" w:type="dxa"/>
          </w:tcPr>
          <w:p w:rsidR="00FB169B" w:rsidRPr="00E76169" w:rsidRDefault="00443AF7" w:rsidP="00D102CC">
            <w:pPr>
              <w:rPr>
                <w:rFonts w:asciiTheme="minorHAnsi" w:hAnsiTheme="minorHAnsi"/>
                <w:sz w:val="24"/>
                <w:szCs w:val="24"/>
                <w:lang w:val="en-US"/>
              </w:rPr>
            </w:pPr>
            <w:r>
              <w:rPr>
                <w:rFonts w:asciiTheme="minorHAnsi" w:hAnsiTheme="minorHAnsi"/>
                <w:noProof/>
                <w:sz w:val="24"/>
                <w:szCs w:val="24"/>
                <w:lang w:val="en-US"/>
              </w:rPr>
              <w:pict>
                <v:rect id="_x0000_s1125" style="position:absolute;margin-left:-5.3pt;margin-top:0;width:10.65pt;height:10.05pt;z-index:251741184;mso-position-horizontal-relative:text;mso-position-vertical:bottom;mso-position-vertical-relative:margin">
                  <v:shadow on="t" offset=",3pt" offset2=",2pt"/>
                  <w10:wrap anchory="margin"/>
                </v:rect>
              </w:pict>
            </w:r>
          </w:p>
        </w:tc>
        <w:tc>
          <w:tcPr>
            <w:tcW w:w="1842" w:type="dxa"/>
          </w:tcPr>
          <w:p w:rsidR="00FB169B" w:rsidRPr="00E76169" w:rsidRDefault="00B97AA3" w:rsidP="00EF46AA">
            <w:pPr>
              <w:rPr>
                <w:rFonts w:asciiTheme="minorHAnsi" w:hAnsiTheme="minorHAnsi"/>
                <w:sz w:val="24"/>
                <w:szCs w:val="24"/>
                <w:lang w:val="en-US"/>
              </w:rPr>
            </w:pPr>
            <w:r>
              <w:rPr>
                <w:rFonts w:asciiTheme="minorHAnsi" w:hAnsiTheme="minorHAnsi"/>
                <w:sz w:val="24"/>
                <w:szCs w:val="24"/>
                <w:lang w:val="en-US"/>
              </w:rPr>
              <w:t>2</w:t>
            </w:r>
            <w:r w:rsidR="00EF46AA">
              <w:rPr>
                <w:rFonts w:asciiTheme="minorHAnsi" w:hAnsiTheme="minorHAnsi"/>
                <w:sz w:val="24"/>
                <w:szCs w:val="24"/>
                <w:lang w:val="en-US"/>
              </w:rPr>
              <w:t>5</w:t>
            </w:r>
            <w:r w:rsidR="00EF46AA" w:rsidRPr="00EF46AA">
              <w:rPr>
                <w:rFonts w:asciiTheme="minorHAnsi" w:hAnsiTheme="minorHAnsi"/>
                <w:sz w:val="24"/>
                <w:szCs w:val="24"/>
                <w:vertAlign w:val="superscript"/>
                <w:lang w:val="en-US"/>
              </w:rPr>
              <w:t>th</w:t>
            </w:r>
            <w:r w:rsidR="00EF46AA">
              <w:rPr>
                <w:rFonts w:asciiTheme="minorHAnsi" w:hAnsiTheme="minorHAnsi"/>
                <w:sz w:val="24"/>
                <w:szCs w:val="24"/>
                <w:lang w:val="en-US"/>
              </w:rPr>
              <w:t xml:space="preserve"> Nov</w:t>
            </w:r>
          </w:p>
        </w:tc>
        <w:tc>
          <w:tcPr>
            <w:tcW w:w="270" w:type="dxa"/>
          </w:tcPr>
          <w:p w:rsidR="00FB169B" w:rsidRDefault="00443AF7" w:rsidP="00D102CC">
            <w:pPr>
              <w:rPr>
                <w:rFonts w:asciiTheme="minorHAnsi" w:hAnsiTheme="minorHAnsi"/>
                <w:sz w:val="24"/>
                <w:szCs w:val="24"/>
                <w:lang w:val="en-US"/>
              </w:rPr>
            </w:pPr>
            <w:r w:rsidRPr="00443AF7">
              <w:rPr>
                <w:noProof/>
                <w:sz w:val="16"/>
                <w:szCs w:val="16"/>
                <w:lang w:val="en-US"/>
              </w:rPr>
              <w:pict>
                <v:rect id="_x0000_s1133" style="position:absolute;margin-left:-4.7pt;margin-top:0;width:10.65pt;height:10.05pt;z-index:251746304;mso-position-horizontal-relative:text;mso-position-vertical:bottom;mso-position-vertical-relative:margin">
                  <v:shadow on="t" offset=",3pt" offset2=",2pt"/>
                  <w10:wrap anchory="margin"/>
                </v:rect>
              </w:pict>
            </w:r>
          </w:p>
        </w:tc>
        <w:tc>
          <w:tcPr>
            <w:tcW w:w="1980" w:type="dxa"/>
          </w:tcPr>
          <w:p w:rsidR="00FB169B" w:rsidRDefault="00EF46AA" w:rsidP="00EF46AA">
            <w:pPr>
              <w:rPr>
                <w:rFonts w:asciiTheme="minorHAnsi" w:hAnsiTheme="minorHAnsi"/>
                <w:sz w:val="24"/>
                <w:szCs w:val="24"/>
                <w:lang w:val="en-US"/>
              </w:rPr>
            </w:pPr>
            <w:r>
              <w:rPr>
                <w:rFonts w:asciiTheme="minorHAnsi" w:hAnsiTheme="minorHAnsi"/>
                <w:sz w:val="24"/>
                <w:szCs w:val="24"/>
                <w:lang w:val="en-US"/>
              </w:rPr>
              <w:t>16</w:t>
            </w:r>
            <w:r w:rsidRPr="00EF46AA">
              <w:rPr>
                <w:rFonts w:asciiTheme="minorHAnsi" w:hAnsiTheme="minorHAnsi"/>
                <w:sz w:val="24"/>
                <w:szCs w:val="24"/>
                <w:vertAlign w:val="superscript"/>
                <w:lang w:val="en-US"/>
              </w:rPr>
              <w:t>th</w:t>
            </w:r>
            <w:r>
              <w:rPr>
                <w:rFonts w:asciiTheme="minorHAnsi" w:hAnsiTheme="minorHAnsi"/>
                <w:sz w:val="24"/>
                <w:szCs w:val="24"/>
                <w:lang w:val="en-US"/>
              </w:rPr>
              <w:t xml:space="preserve"> Dec</w:t>
            </w:r>
            <w:r w:rsidR="00B97AA3">
              <w:rPr>
                <w:rFonts w:asciiTheme="minorHAnsi" w:hAnsiTheme="minorHAnsi"/>
                <w:sz w:val="24"/>
                <w:szCs w:val="24"/>
                <w:lang w:val="en-US"/>
              </w:rPr>
              <w:t xml:space="preserve"> 2016</w:t>
            </w:r>
          </w:p>
        </w:tc>
      </w:tr>
    </w:tbl>
    <w:p w:rsidR="0027004C" w:rsidRDefault="0027004C" w:rsidP="002D40CE">
      <w:pPr>
        <w:pStyle w:val="Heading2"/>
        <w:jc w:val="left"/>
        <w:rPr>
          <w:sz w:val="16"/>
          <w:szCs w:val="16"/>
        </w:rPr>
      </w:pPr>
    </w:p>
    <w:p w:rsidR="004E6547" w:rsidRDefault="00443AF7" w:rsidP="00E76169">
      <w:pPr>
        <w:rPr>
          <w:rFonts w:asciiTheme="minorHAnsi" w:hAnsiTheme="minorHAnsi"/>
          <w:sz w:val="24"/>
          <w:szCs w:val="24"/>
        </w:rPr>
      </w:pPr>
      <w:r w:rsidRPr="00443AF7">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FC7422" w:rsidRDefault="00443AF7"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TO REGISTER,</w:t>
      </w:r>
    </w:p>
    <w:p w:rsidR="00FC7422"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PLEASE CALL 03-7958 8001 / 03-7958 8002</w:t>
      </w:r>
      <w:r w:rsidR="00FC7422">
        <w:rPr>
          <w:rFonts w:asciiTheme="minorHAnsi" w:hAnsiTheme="minorHAnsi"/>
          <w:noProof/>
          <w:sz w:val="24"/>
          <w:szCs w:val="24"/>
          <w:lang w:val="en-US"/>
        </w:rPr>
        <w:t xml:space="preserve"> </w:t>
      </w:r>
      <w:r w:rsidRPr="00E94F5F">
        <w:rPr>
          <w:rFonts w:asciiTheme="minorHAnsi" w:hAnsiTheme="minorHAnsi"/>
          <w:noProof/>
          <w:sz w:val="24"/>
          <w:szCs w:val="24"/>
          <w:lang w:val="en-US"/>
        </w:rPr>
        <w:t>OR</w:t>
      </w:r>
    </w:p>
    <w:p w:rsidR="00FC7422"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292AA7">
        <w:rPr>
          <w:rFonts w:asciiTheme="minorHAnsi" w:hAnsiTheme="minorHAnsi"/>
          <w:noProof/>
          <w:sz w:val="24"/>
          <w:szCs w:val="24"/>
          <w:lang w:val="en-US"/>
        </w:rPr>
        <w:t xml:space="preserve"> </w:t>
      </w:r>
      <w:r w:rsidR="00FC7422">
        <w:rPr>
          <w:rFonts w:asciiTheme="minorHAnsi" w:hAnsiTheme="minorHAnsi"/>
          <w:noProof/>
          <w:sz w:val="24"/>
          <w:szCs w:val="24"/>
          <w:lang w:val="en-US"/>
        </w:rPr>
        <w:t xml:space="preserve">03-7954 8001 </w:t>
      </w:r>
      <w:r w:rsidRPr="00E94F5F">
        <w:rPr>
          <w:rFonts w:asciiTheme="minorHAnsi" w:hAnsiTheme="minorHAnsi"/>
          <w:noProof/>
          <w:sz w:val="24"/>
          <w:szCs w:val="24"/>
          <w:lang w:val="en-US"/>
        </w:rPr>
        <w:t>OR</w:t>
      </w:r>
    </w:p>
    <w:p w:rsidR="00C97D66" w:rsidRDefault="00443AF7" w:rsidP="00C97D66">
      <w:pPr>
        <w:jc w:val="center"/>
        <w:rPr>
          <w:rFonts w:asciiTheme="minorHAnsi" w:hAnsiTheme="minorHAnsi"/>
          <w:noProof/>
          <w:sz w:val="24"/>
          <w:szCs w:val="24"/>
          <w:lang w:val="en-US"/>
        </w:rPr>
      </w:pPr>
      <w:r>
        <w:rPr>
          <w:rFonts w:asciiTheme="minorHAnsi" w:hAnsiTheme="minorHAnsi"/>
          <w:noProof/>
          <w:sz w:val="24"/>
          <w:szCs w:val="24"/>
          <w:lang w:val="en-US"/>
        </w:rPr>
        <w:pict>
          <v:roundrect id="_x0000_s1131" style="position:absolute;left:0;text-align:left;margin-left:2.25pt;margin-top:30.05pt;width:436.5pt;height:54pt;z-index:251745280;v-text-anchor:middle" arcsize="10923f" fillcolor="white [3201]" strokecolor="#f79646 [3209]" strokeweight="2.5pt">
            <v:shadow color="#868686"/>
            <v:textbox style="mso-next-textbox:#_x0000_s1131">
              <w:txbxContent>
                <w:p w:rsidR="00DE73F9" w:rsidRPr="00F8757B" w:rsidRDefault="00DE73F9" w:rsidP="00DE73F9">
                  <w:pPr>
                    <w:ind w:left="284"/>
                    <w:jc w:val="both"/>
                    <w:rPr>
                      <w:rFonts w:asciiTheme="minorHAnsi" w:hAnsiTheme="minorHAnsi"/>
                      <w:i/>
                      <w:sz w:val="20"/>
                    </w:rPr>
                  </w:pPr>
                  <w:r w:rsidRPr="00F8757B">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DE73F9" w:rsidRDefault="00DE73F9"/>
              </w:txbxContent>
            </v:textbox>
          </v:roundrect>
        </w:pict>
      </w:r>
      <w:r w:rsidR="00C97D66" w:rsidRPr="00E94F5F">
        <w:rPr>
          <w:rFonts w:asciiTheme="minorHAnsi" w:hAnsiTheme="minorHAnsi"/>
          <w:noProof/>
          <w:sz w:val="24"/>
          <w:szCs w:val="24"/>
          <w:lang w:val="en-US"/>
        </w:rPr>
        <w:t>E-MAIL TO: sophiah@bursatra.com.my</w:t>
      </w:r>
    </w:p>
    <w:p w:rsidR="00B97AA3" w:rsidRDefault="00B97AA3" w:rsidP="00C97D66">
      <w:pPr>
        <w:jc w:val="center"/>
        <w:rPr>
          <w:rFonts w:asciiTheme="minorHAnsi" w:hAnsiTheme="minorHAnsi"/>
          <w:noProof/>
          <w:color w:val="548DD4" w:themeColor="text2" w:themeTint="99"/>
          <w:sz w:val="24"/>
          <w:szCs w:val="24"/>
          <w:lang w:val="en-US"/>
        </w:rPr>
      </w:pPr>
    </w:p>
    <w:p w:rsidR="00B97AA3" w:rsidRDefault="00B97AA3" w:rsidP="00C97D66">
      <w:pPr>
        <w:jc w:val="center"/>
        <w:rPr>
          <w:rFonts w:asciiTheme="minorHAnsi" w:hAnsiTheme="minorHAnsi"/>
          <w:noProof/>
          <w:color w:val="548DD4" w:themeColor="text2" w:themeTint="99"/>
          <w:sz w:val="24"/>
          <w:szCs w:val="24"/>
          <w:lang w:val="en-US"/>
        </w:rPr>
      </w:pPr>
    </w:p>
    <w:p w:rsidR="00B97AA3" w:rsidRDefault="00B97AA3" w:rsidP="00C97D66">
      <w:pPr>
        <w:jc w:val="center"/>
        <w:rPr>
          <w:rFonts w:asciiTheme="minorHAnsi" w:hAnsiTheme="minorHAnsi"/>
          <w:noProof/>
          <w:color w:val="548DD4" w:themeColor="text2" w:themeTint="99"/>
          <w:sz w:val="24"/>
          <w:szCs w:val="24"/>
          <w:lang w:val="en-US"/>
        </w:rPr>
      </w:pPr>
    </w:p>
    <w:p w:rsidR="00B97AA3" w:rsidRDefault="00B97AA3" w:rsidP="00C97D66">
      <w:pPr>
        <w:jc w:val="center"/>
        <w:rPr>
          <w:rFonts w:asciiTheme="minorHAnsi" w:hAnsiTheme="minorHAnsi"/>
          <w:noProof/>
          <w:color w:val="548DD4" w:themeColor="text2" w:themeTint="99"/>
          <w:sz w:val="24"/>
          <w:szCs w:val="24"/>
          <w:lang w:val="en-US"/>
        </w:rPr>
      </w:pPr>
    </w:p>
    <w:p w:rsidR="00B97AA3" w:rsidRDefault="00B97AA3" w:rsidP="00C97D66">
      <w:pPr>
        <w:jc w:val="center"/>
        <w:rPr>
          <w:rFonts w:asciiTheme="minorHAnsi" w:hAnsiTheme="minorHAnsi"/>
          <w:noProof/>
          <w:color w:val="548DD4" w:themeColor="text2" w:themeTint="99"/>
          <w:sz w:val="24"/>
          <w:szCs w:val="24"/>
          <w:lang w:val="en-US"/>
        </w:rPr>
      </w:pPr>
    </w:p>
    <w:p w:rsidR="00B97AA3" w:rsidRDefault="00B97AA3" w:rsidP="00C97D66">
      <w:pPr>
        <w:jc w:val="center"/>
        <w:rPr>
          <w:rFonts w:asciiTheme="minorHAnsi" w:hAnsiTheme="minorHAnsi"/>
          <w:noProof/>
          <w:color w:val="548DD4" w:themeColor="text2" w:themeTint="99"/>
          <w:sz w:val="24"/>
          <w:szCs w:val="24"/>
          <w:lang w:val="en-US"/>
        </w:rPr>
      </w:pPr>
    </w:p>
    <w:p w:rsidR="00B97AA3" w:rsidRPr="00B97AA3" w:rsidRDefault="00B97AA3" w:rsidP="00C97D66">
      <w:pPr>
        <w:jc w:val="center"/>
        <w:rPr>
          <w:rFonts w:asciiTheme="minorHAnsi" w:hAnsiTheme="minorHAnsi"/>
          <w:noProof/>
          <w:color w:val="548DD4" w:themeColor="text2" w:themeTint="99"/>
          <w:sz w:val="20"/>
          <w:lang w:val="en-US"/>
        </w:rPr>
      </w:pPr>
      <w:r w:rsidRPr="00B97AA3">
        <w:rPr>
          <w:rFonts w:asciiTheme="minorHAnsi" w:hAnsiTheme="minorHAnsi"/>
          <w:noProof/>
          <w:color w:val="548DD4" w:themeColor="text2" w:themeTint="99"/>
          <w:sz w:val="20"/>
          <w:lang w:val="en-US"/>
        </w:rPr>
        <w:t>BURSATRA SDN BHD IS A REGISTERED TRAINING PROVIDER WITH PSMB (Reg. No: 520353-U)</w:t>
      </w:r>
    </w:p>
    <w:sectPr w:rsidR="00B97AA3" w:rsidRPr="00B97AA3" w:rsidSect="00800675">
      <w:type w:val="continuous"/>
      <w:pgSz w:w="11906" w:h="16838" w:code="9"/>
      <w:pgMar w:top="1440" w:right="1440" w:bottom="1440" w:left="1440"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799" w:rsidRDefault="00B01799">
      <w:r>
        <w:separator/>
      </w:r>
    </w:p>
  </w:endnote>
  <w:endnote w:type="continuationSeparator" w:id="1">
    <w:p w:rsidR="00B01799" w:rsidRDefault="00B017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799" w:rsidRDefault="00B01799">
      <w:r>
        <w:separator/>
      </w:r>
    </w:p>
  </w:footnote>
  <w:footnote w:type="continuationSeparator" w:id="1">
    <w:p w:rsidR="00B01799" w:rsidRDefault="00B017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443AF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443AF7" w:rsidP="00C24690">
    <w:pPr>
      <w:pStyle w:val="Heading5"/>
      <w:ind w:left="-810" w:hanging="90"/>
      <w:rPr>
        <w:rFonts w:ascii="Century Gothic" w:hAnsi="Century Gothic"/>
        <w:i w:val="0"/>
        <w:iCs/>
        <w:sz w:val="24"/>
        <w:szCs w:val="24"/>
      </w:rPr>
    </w:pPr>
    <w:r w:rsidRPr="00443AF7">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443AF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F7A14"/>
    <w:multiLevelType w:val="hybridMultilevel"/>
    <w:tmpl w:val="E646970C"/>
    <w:lvl w:ilvl="0" w:tplc="11626124">
      <w:start w:val="1"/>
      <w:numFmt w:val="decimal"/>
      <w:lvlText w:val="%1."/>
      <w:lvlJc w:val="left"/>
      <w:pPr>
        <w:ind w:left="585" w:hanging="5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BD3438"/>
    <w:multiLevelType w:val="hybridMultilevel"/>
    <w:tmpl w:val="2D72CFFC"/>
    <w:lvl w:ilvl="0" w:tplc="04090019">
      <w:start w:val="1"/>
      <w:numFmt w:val="lowerLetter"/>
      <w:lvlText w:val="%1."/>
      <w:lvlJc w:val="left"/>
      <w:pPr>
        <w:ind w:left="1316" w:hanging="585"/>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nsid w:val="23C60D05"/>
    <w:multiLevelType w:val="hybridMultilevel"/>
    <w:tmpl w:val="D5107936"/>
    <w:lvl w:ilvl="0" w:tplc="724AF56E">
      <w:start w:val="5"/>
      <w:numFmt w:val="decimal"/>
      <w:lvlText w:val="%1."/>
      <w:lvlJc w:val="left"/>
      <w:pPr>
        <w:ind w:left="58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2BF46789"/>
    <w:multiLevelType w:val="hybridMultilevel"/>
    <w:tmpl w:val="A09AAA12"/>
    <w:lvl w:ilvl="0" w:tplc="11626124">
      <w:start w:val="1"/>
      <w:numFmt w:val="decimal"/>
      <w:lvlText w:val="%1."/>
      <w:lvlJc w:val="left"/>
      <w:pPr>
        <w:ind w:left="1174"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8F35D0"/>
    <w:multiLevelType w:val="hybridMultilevel"/>
    <w:tmpl w:val="E646970C"/>
    <w:lvl w:ilvl="0" w:tplc="11626124">
      <w:start w:val="1"/>
      <w:numFmt w:val="decimal"/>
      <w:lvlText w:val="%1."/>
      <w:lvlJc w:val="left"/>
      <w:pPr>
        <w:ind w:left="585" w:hanging="5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4620A87"/>
    <w:multiLevelType w:val="hybridMultilevel"/>
    <w:tmpl w:val="2BBAF548"/>
    <w:lvl w:ilvl="0" w:tplc="04090019">
      <w:start w:val="1"/>
      <w:numFmt w:val="lowerLetter"/>
      <w:lvlText w:val="%1."/>
      <w:lvlJc w:val="left"/>
      <w:pPr>
        <w:ind w:left="1174" w:hanging="585"/>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7">
    <w:nsid w:val="6C0C484E"/>
    <w:multiLevelType w:val="hybridMultilevel"/>
    <w:tmpl w:val="7166E5E6"/>
    <w:lvl w:ilvl="0" w:tplc="04090019">
      <w:start w:val="1"/>
      <w:numFmt w:val="lowerLetter"/>
      <w:lvlText w:val="%1."/>
      <w:lvlJc w:val="left"/>
      <w:pPr>
        <w:ind w:left="2726" w:hanging="360"/>
      </w:pPr>
    </w:lvl>
    <w:lvl w:ilvl="1" w:tplc="04090019" w:tentative="1">
      <w:start w:val="1"/>
      <w:numFmt w:val="lowerLetter"/>
      <w:lvlText w:val="%2."/>
      <w:lvlJc w:val="left"/>
      <w:pPr>
        <w:ind w:left="3446" w:hanging="360"/>
      </w:pPr>
    </w:lvl>
    <w:lvl w:ilvl="2" w:tplc="0409001B" w:tentative="1">
      <w:start w:val="1"/>
      <w:numFmt w:val="lowerRoman"/>
      <w:lvlText w:val="%3."/>
      <w:lvlJc w:val="right"/>
      <w:pPr>
        <w:ind w:left="4166" w:hanging="180"/>
      </w:pPr>
    </w:lvl>
    <w:lvl w:ilvl="3" w:tplc="0409000F" w:tentative="1">
      <w:start w:val="1"/>
      <w:numFmt w:val="decimal"/>
      <w:lvlText w:val="%4."/>
      <w:lvlJc w:val="left"/>
      <w:pPr>
        <w:ind w:left="4886" w:hanging="360"/>
      </w:pPr>
    </w:lvl>
    <w:lvl w:ilvl="4" w:tplc="04090019" w:tentative="1">
      <w:start w:val="1"/>
      <w:numFmt w:val="lowerLetter"/>
      <w:lvlText w:val="%5."/>
      <w:lvlJc w:val="left"/>
      <w:pPr>
        <w:ind w:left="5606" w:hanging="360"/>
      </w:pPr>
    </w:lvl>
    <w:lvl w:ilvl="5" w:tplc="0409001B" w:tentative="1">
      <w:start w:val="1"/>
      <w:numFmt w:val="lowerRoman"/>
      <w:lvlText w:val="%6."/>
      <w:lvlJc w:val="right"/>
      <w:pPr>
        <w:ind w:left="6326" w:hanging="180"/>
      </w:pPr>
    </w:lvl>
    <w:lvl w:ilvl="6" w:tplc="0409000F" w:tentative="1">
      <w:start w:val="1"/>
      <w:numFmt w:val="decimal"/>
      <w:lvlText w:val="%7."/>
      <w:lvlJc w:val="left"/>
      <w:pPr>
        <w:ind w:left="7046" w:hanging="360"/>
      </w:pPr>
    </w:lvl>
    <w:lvl w:ilvl="7" w:tplc="04090019" w:tentative="1">
      <w:start w:val="1"/>
      <w:numFmt w:val="lowerLetter"/>
      <w:lvlText w:val="%8."/>
      <w:lvlJc w:val="left"/>
      <w:pPr>
        <w:ind w:left="7766" w:hanging="360"/>
      </w:pPr>
    </w:lvl>
    <w:lvl w:ilvl="8" w:tplc="0409001B" w:tentative="1">
      <w:start w:val="1"/>
      <w:numFmt w:val="lowerRoman"/>
      <w:lvlText w:val="%9."/>
      <w:lvlJc w:val="right"/>
      <w:pPr>
        <w:ind w:left="8486" w:hanging="180"/>
      </w:pPr>
    </w:lvl>
  </w:abstractNum>
  <w:abstractNum w:abstractNumId="8">
    <w:nsid w:val="73596B71"/>
    <w:multiLevelType w:val="hybridMultilevel"/>
    <w:tmpl w:val="DA78DB00"/>
    <w:lvl w:ilvl="0" w:tplc="D4844FE8">
      <w:start w:val="1"/>
      <w:numFmt w:val="lowerLetter"/>
      <w:lvlText w:val="%1."/>
      <w:lvlJc w:val="left"/>
      <w:pPr>
        <w:ind w:left="1436" w:hanging="58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
  </w:num>
  <w:num w:numId="3">
    <w:abstractNumId w:val="7"/>
  </w:num>
  <w:num w:numId="4">
    <w:abstractNumId w:val="5"/>
  </w:num>
  <w:num w:numId="5">
    <w:abstractNumId w:val="8"/>
  </w:num>
  <w:num w:numId="6">
    <w:abstractNumId w:val="6"/>
  </w:num>
  <w:num w:numId="7">
    <w:abstractNumId w:val="1"/>
  </w:num>
  <w:num w:numId="8">
    <w:abstractNumId w:val="4"/>
  </w:num>
  <w:num w:numId="9">
    <w:abstractNumId w:val="0"/>
  </w:num>
  <w:num w:numId="10">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33794">
      <o:colormru v:ext="edit" colors="#eaeaea,aqua,#ffb9b9"/>
      <o:colormenu v:ext="edit" fillcolor="#ffb9b9" strokecolor="none"/>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26D8"/>
    <w:rsid w:val="0005161D"/>
    <w:rsid w:val="00052E16"/>
    <w:rsid w:val="0005342B"/>
    <w:rsid w:val="000552B0"/>
    <w:rsid w:val="00062A25"/>
    <w:rsid w:val="000661E1"/>
    <w:rsid w:val="0007186D"/>
    <w:rsid w:val="00075DF3"/>
    <w:rsid w:val="00081B8C"/>
    <w:rsid w:val="00082CA1"/>
    <w:rsid w:val="00093A93"/>
    <w:rsid w:val="000A5B8F"/>
    <w:rsid w:val="000B2E94"/>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11448"/>
    <w:rsid w:val="00116013"/>
    <w:rsid w:val="00120F5D"/>
    <w:rsid w:val="001215E3"/>
    <w:rsid w:val="00133138"/>
    <w:rsid w:val="0013504A"/>
    <w:rsid w:val="001361FB"/>
    <w:rsid w:val="00136C30"/>
    <w:rsid w:val="00137940"/>
    <w:rsid w:val="00141FD8"/>
    <w:rsid w:val="001425E0"/>
    <w:rsid w:val="00147163"/>
    <w:rsid w:val="001477AC"/>
    <w:rsid w:val="00154BFB"/>
    <w:rsid w:val="00166D1E"/>
    <w:rsid w:val="00173979"/>
    <w:rsid w:val="001836DC"/>
    <w:rsid w:val="00190E5B"/>
    <w:rsid w:val="00191FD2"/>
    <w:rsid w:val="001925E8"/>
    <w:rsid w:val="00195DEF"/>
    <w:rsid w:val="001A0977"/>
    <w:rsid w:val="001A2448"/>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2291C"/>
    <w:rsid w:val="00225256"/>
    <w:rsid w:val="0024105E"/>
    <w:rsid w:val="002473F6"/>
    <w:rsid w:val="002513A9"/>
    <w:rsid w:val="00254A86"/>
    <w:rsid w:val="00257F18"/>
    <w:rsid w:val="002615DC"/>
    <w:rsid w:val="00261F6C"/>
    <w:rsid w:val="00263515"/>
    <w:rsid w:val="00264E56"/>
    <w:rsid w:val="0027004C"/>
    <w:rsid w:val="00271DB0"/>
    <w:rsid w:val="00273912"/>
    <w:rsid w:val="002847B9"/>
    <w:rsid w:val="00285033"/>
    <w:rsid w:val="002922F8"/>
    <w:rsid w:val="00292AA7"/>
    <w:rsid w:val="00292CBC"/>
    <w:rsid w:val="00294201"/>
    <w:rsid w:val="00294AB9"/>
    <w:rsid w:val="00295636"/>
    <w:rsid w:val="002960C2"/>
    <w:rsid w:val="002963BA"/>
    <w:rsid w:val="00296D32"/>
    <w:rsid w:val="002A2C29"/>
    <w:rsid w:val="002A4F34"/>
    <w:rsid w:val="002B2C67"/>
    <w:rsid w:val="002C0887"/>
    <w:rsid w:val="002C286F"/>
    <w:rsid w:val="002D152D"/>
    <w:rsid w:val="002D40CE"/>
    <w:rsid w:val="002D76A9"/>
    <w:rsid w:val="002E6DF0"/>
    <w:rsid w:val="002E6DF1"/>
    <w:rsid w:val="002F32AA"/>
    <w:rsid w:val="002F629E"/>
    <w:rsid w:val="002F679A"/>
    <w:rsid w:val="003215CC"/>
    <w:rsid w:val="00323457"/>
    <w:rsid w:val="003300F6"/>
    <w:rsid w:val="003324DF"/>
    <w:rsid w:val="00336392"/>
    <w:rsid w:val="0034120C"/>
    <w:rsid w:val="00350723"/>
    <w:rsid w:val="0035263B"/>
    <w:rsid w:val="00365E83"/>
    <w:rsid w:val="003670C1"/>
    <w:rsid w:val="003673E3"/>
    <w:rsid w:val="003712FB"/>
    <w:rsid w:val="003739F2"/>
    <w:rsid w:val="00383D4B"/>
    <w:rsid w:val="00387974"/>
    <w:rsid w:val="00387DD8"/>
    <w:rsid w:val="003930BC"/>
    <w:rsid w:val="00394B45"/>
    <w:rsid w:val="003954D3"/>
    <w:rsid w:val="00396CCE"/>
    <w:rsid w:val="003A226A"/>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0695E"/>
    <w:rsid w:val="00410606"/>
    <w:rsid w:val="00410B3A"/>
    <w:rsid w:val="00414805"/>
    <w:rsid w:val="00443702"/>
    <w:rsid w:val="00443AF7"/>
    <w:rsid w:val="0044426B"/>
    <w:rsid w:val="004458E8"/>
    <w:rsid w:val="00445F40"/>
    <w:rsid w:val="004531DD"/>
    <w:rsid w:val="004544AA"/>
    <w:rsid w:val="0045628D"/>
    <w:rsid w:val="004646C8"/>
    <w:rsid w:val="00480037"/>
    <w:rsid w:val="00480CCF"/>
    <w:rsid w:val="00481A04"/>
    <w:rsid w:val="00483525"/>
    <w:rsid w:val="004927E5"/>
    <w:rsid w:val="00494F68"/>
    <w:rsid w:val="00495E8E"/>
    <w:rsid w:val="004A3CE9"/>
    <w:rsid w:val="004B0856"/>
    <w:rsid w:val="004B1463"/>
    <w:rsid w:val="004B2379"/>
    <w:rsid w:val="004B24F9"/>
    <w:rsid w:val="004B250B"/>
    <w:rsid w:val="004B332B"/>
    <w:rsid w:val="004D135F"/>
    <w:rsid w:val="004D5038"/>
    <w:rsid w:val="004E0773"/>
    <w:rsid w:val="004E6547"/>
    <w:rsid w:val="004E68AD"/>
    <w:rsid w:val="004E71E2"/>
    <w:rsid w:val="004F0317"/>
    <w:rsid w:val="004F74FF"/>
    <w:rsid w:val="00502E5F"/>
    <w:rsid w:val="0051007A"/>
    <w:rsid w:val="00517605"/>
    <w:rsid w:val="005234A8"/>
    <w:rsid w:val="005335E3"/>
    <w:rsid w:val="0053521C"/>
    <w:rsid w:val="005404B1"/>
    <w:rsid w:val="00541103"/>
    <w:rsid w:val="005451F7"/>
    <w:rsid w:val="005632EC"/>
    <w:rsid w:val="00567340"/>
    <w:rsid w:val="00571075"/>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3D68"/>
    <w:rsid w:val="00687724"/>
    <w:rsid w:val="00692BA4"/>
    <w:rsid w:val="0069358A"/>
    <w:rsid w:val="00693D58"/>
    <w:rsid w:val="00696AB3"/>
    <w:rsid w:val="006A1CE8"/>
    <w:rsid w:val="006A299A"/>
    <w:rsid w:val="006B11CB"/>
    <w:rsid w:val="006C21AD"/>
    <w:rsid w:val="006C3FD2"/>
    <w:rsid w:val="006C5CB2"/>
    <w:rsid w:val="006D77A2"/>
    <w:rsid w:val="006E2F0B"/>
    <w:rsid w:val="006E5139"/>
    <w:rsid w:val="006F5FAE"/>
    <w:rsid w:val="0070458F"/>
    <w:rsid w:val="007063EE"/>
    <w:rsid w:val="00706FF6"/>
    <w:rsid w:val="007137FB"/>
    <w:rsid w:val="007158D1"/>
    <w:rsid w:val="00722C3F"/>
    <w:rsid w:val="00726DBB"/>
    <w:rsid w:val="0074177E"/>
    <w:rsid w:val="00742723"/>
    <w:rsid w:val="007466BC"/>
    <w:rsid w:val="00764168"/>
    <w:rsid w:val="00782EDD"/>
    <w:rsid w:val="00784BD4"/>
    <w:rsid w:val="0079258D"/>
    <w:rsid w:val="007A38E3"/>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43BA0"/>
    <w:rsid w:val="00857F0B"/>
    <w:rsid w:val="008625D4"/>
    <w:rsid w:val="0087164E"/>
    <w:rsid w:val="00873998"/>
    <w:rsid w:val="00880F11"/>
    <w:rsid w:val="00882E02"/>
    <w:rsid w:val="00885384"/>
    <w:rsid w:val="00886436"/>
    <w:rsid w:val="00893FF6"/>
    <w:rsid w:val="008A36B4"/>
    <w:rsid w:val="008A7D0C"/>
    <w:rsid w:val="008B4D1B"/>
    <w:rsid w:val="008C68AB"/>
    <w:rsid w:val="008C6E67"/>
    <w:rsid w:val="008D59F1"/>
    <w:rsid w:val="008D6038"/>
    <w:rsid w:val="008D7012"/>
    <w:rsid w:val="008E37B0"/>
    <w:rsid w:val="008E3F3A"/>
    <w:rsid w:val="008E7A32"/>
    <w:rsid w:val="008E7FAA"/>
    <w:rsid w:val="008F2072"/>
    <w:rsid w:val="008F2F30"/>
    <w:rsid w:val="008F6F19"/>
    <w:rsid w:val="008F7FDD"/>
    <w:rsid w:val="00900A42"/>
    <w:rsid w:val="009069EE"/>
    <w:rsid w:val="0091102A"/>
    <w:rsid w:val="00911B27"/>
    <w:rsid w:val="00920EFB"/>
    <w:rsid w:val="0092566D"/>
    <w:rsid w:val="0093318C"/>
    <w:rsid w:val="00941FC5"/>
    <w:rsid w:val="00942F12"/>
    <w:rsid w:val="009449AE"/>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C6541"/>
    <w:rsid w:val="009C6919"/>
    <w:rsid w:val="009D03F3"/>
    <w:rsid w:val="009D510E"/>
    <w:rsid w:val="009D5C3B"/>
    <w:rsid w:val="009E77BF"/>
    <w:rsid w:val="009F30C1"/>
    <w:rsid w:val="00A00F25"/>
    <w:rsid w:val="00A01F70"/>
    <w:rsid w:val="00A06B10"/>
    <w:rsid w:val="00A13919"/>
    <w:rsid w:val="00A2356C"/>
    <w:rsid w:val="00A26477"/>
    <w:rsid w:val="00A5263F"/>
    <w:rsid w:val="00A612A4"/>
    <w:rsid w:val="00A63428"/>
    <w:rsid w:val="00A63981"/>
    <w:rsid w:val="00A72AB9"/>
    <w:rsid w:val="00A80B58"/>
    <w:rsid w:val="00A875B6"/>
    <w:rsid w:val="00A900AF"/>
    <w:rsid w:val="00A91344"/>
    <w:rsid w:val="00A96EDC"/>
    <w:rsid w:val="00AA1F8C"/>
    <w:rsid w:val="00AB2E66"/>
    <w:rsid w:val="00AC523C"/>
    <w:rsid w:val="00AD7636"/>
    <w:rsid w:val="00AE16FE"/>
    <w:rsid w:val="00AE1EAA"/>
    <w:rsid w:val="00AE3449"/>
    <w:rsid w:val="00AE744D"/>
    <w:rsid w:val="00AF24EB"/>
    <w:rsid w:val="00AF519B"/>
    <w:rsid w:val="00B01799"/>
    <w:rsid w:val="00B0380D"/>
    <w:rsid w:val="00B04AC7"/>
    <w:rsid w:val="00B10286"/>
    <w:rsid w:val="00B1346F"/>
    <w:rsid w:val="00B1435F"/>
    <w:rsid w:val="00B14653"/>
    <w:rsid w:val="00B16A82"/>
    <w:rsid w:val="00B2339C"/>
    <w:rsid w:val="00B266B7"/>
    <w:rsid w:val="00B26841"/>
    <w:rsid w:val="00B318E2"/>
    <w:rsid w:val="00B3486C"/>
    <w:rsid w:val="00B43804"/>
    <w:rsid w:val="00B4435B"/>
    <w:rsid w:val="00B45D60"/>
    <w:rsid w:val="00B53DAF"/>
    <w:rsid w:val="00B62990"/>
    <w:rsid w:val="00B66D36"/>
    <w:rsid w:val="00B82548"/>
    <w:rsid w:val="00B923DB"/>
    <w:rsid w:val="00B954D2"/>
    <w:rsid w:val="00B97AA3"/>
    <w:rsid w:val="00BA45A9"/>
    <w:rsid w:val="00BB12F9"/>
    <w:rsid w:val="00BB4BE2"/>
    <w:rsid w:val="00BB7731"/>
    <w:rsid w:val="00BC0823"/>
    <w:rsid w:val="00BC2DCA"/>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56133"/>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7793"/>
    <w:rsid w:val="00CB7EB2"/>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16B23"/>
    <w:rsid w:val="00D22459"/>
    <w:rsid w:val="00D2799C"/>
    <w:rsid w:val="00D34E2C"/>
    <w:rsid w:val="00D35263"/>
    <w:rsid w:val="00D36AC3"/>
    <w:rsid w:val="00D40D8D"/>
    <w:rsid w:val="00D55B69"/>
    <w:rsid w:val="00D56F3F"/>
    <w:rsid w:val="00D571E5"/>
    <w:rsid w:val="00D67CB4"/>
    <w:rsid w:val="00D70262"/>
    <w:rsid w:val="00D72D6F"/>
    <w:rsid w:val="00D83D4E"/>
    <w:rsid w:val="00D90843"/>
    <w:rsid w:val="00DA5FF8"/>
    <w:rsid w:val="00DA7D7A"/>
    <w:rsid w:val="00DB4177"/>
    <w:rsid w:val="00DB7BB8"/>
    <w:rsid w:val="00DC1112"/>
    <w:rsid w:val="00DC4000"/>
    <w:rsid w:val="00DC4F14"/>
    <w:rsid w:val="00DC7C3D"/>
    <w:rsid w:val="00DD1104"/>
    <w:rsid w:val="00DD2E1A"/>
    <w:rsid w:val="00DD4081"/>
    <w:rsid w:val="00DD4089"/>
    <w:rsid w:val="00DD50A7"/>
    <w:rsid w:val="00DD6565"/>
    <w:rsid w:val="00DE326C"/>
    <w:rsid w:val="00DE39FF"/>
    <w:rsid w:val="00DE4B99"/>
    <w:rsid w:val="00DE73F9"/>
    <w:rsid w:val="00DE7E73"/>
    <w:rsid w:val="00DF4126"/>
    <w:rsid w:val="00DF4693"/>
    <w:rsid w:val="00DF51DB"/>
    <w:rsid w:val="00E01678"/>
    <w:rsid w:val="00E0272F"/>
    <w:rsid w:val="00E0624B"/>
    <w:rsid w:val="00E179D8"/>
    <w:rsid w:val="00E23B67"/>
    <w:rsid w:val="00E27AF7"/>
    <w:rsid w:val="00E3088A"/>
    <w:rsid w:val="00E30D2E"/>
    <w:rsid w:val="00E32516"/>
    <w:rsid w:val="00E33343"/>
    <w:rsid w:val="00E34822"/>
    <w:rsid w:val="00E41B82"/>
    <w:rsid w:val="00E42427"/>
    <w:rsid w:val="00E45A1B"/>
    <w:rsid w:val="00E47137"/>
    <w:rsid w:val="00E555F1"/>
    <w:rsid w:val="00E6033F"/>
    <w:rsid w:val="00E61360"/>
    <w:rsid w:val="00E6439B"/>
    <w:rsid w:val="00E70677"/>
    <w:rsid w:val="00E70BC7"/>
    <w:rsid w:val="00E70CC5"/>
    <w:rsid w:val="00E71AA0"/>
    <w:rsid w:val="00E71CDD"/>
    <w:rsid w:val="00E76169"/>
    <w:rsid w:val="00E81344"/>
    <w:rsid w:val="00E841EA"/>
    <w:rsid w:val="00E87987"/>
    <w:rsid w:val="00E94F5F"/>
    <w:rsid w:val="00E954FF"/>
    <w:rsid w:val="00EA2BE7"/>
    <w:rsid w:val="00EB1AAF"/>
    <w:rsid w:val="00ED5A48"/>
    <w:rsid w:val="00ED6EF6"/>
    <w:rsid w:val="00ED7A69"/>
    <w:rsid w:val="00EE1CC6"/>
    <w:rsid w:val="00EF01DC"/>
    <w:rsid w:val="00EF2CC1"/>
    <w:rsid w:val="00EF46AA"/>
    <w:rsid w:val="00F00607"/>
    <w:rsid w:val="00F0310A"/>
    <w:rsid w:val="00F062B9"/>
    <w:rsid w:val="00F0747F"/>
    <w:rsid w:val="00F0780A"/>
    <w:rsid w:val="00F22D70"/>
    <w:rsid w:val="00F22FCA"/>
    <w:rsid w:val="00F2770A"/>
    <w:rsid w:val="00F32E93"/>
    <w:rsid w:val="00F330C6"/>
    <w:rsid w:val="00F3567C"/>
    <w:rsid w:val="00F379E6"/>
    <w:rsid w:val="00F45285"/>
    <w:rsid w:val="00F61AFD"/>
    <w:rsid w:val="00F624FF"/>
    <w:rsid w:val="00F629C8"/>
    <w:rsid w:val="00F647A1"/>
    <w:rsid w:val="00F656CB"/>
    <w:rsid w:val="00F66E17"/>
    <w:rsid w:val="00F70863"/>
    <w:rsid w:val="00F7475B"/>
    <w:rsid w:val="00F77EBC"/>
    <w:rsid w:val="00F8399C"/>
    <w:rsid w:val="00F8757B"/>
    <w:rsid w:val="00F91A35"/>
    <w:rsid w:val="00F928D5"/>
    <w:rsid w:val="00F96AA8"/>
    <w:rsid w:val="00FA01A1"/>
    <w:rsid w:val="00FA2083"/>
    <w:rsid w:val="00FB130F"/>
    <w:rsid w:val="00FB169B"/>
    <w:rsid w:val="00FC04B8"/>
    <w:rsid w:val="00FC7422"/>
    <w:rsid w:val="00FD1057"/>
    <w:rsid w:val="00FD181A"/>
    <w:rsid w:val="00FD4A82"/>
    <w:rsid w:val="00FD5265"/>
    <w:rsid w:val="00FD5268"/>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colormru v:ext="edit" colors="#eaeaea,aqua,#ffb9b9"/>
      <o:colormenu v:ext="edit" fillcolor="#ffb9b9" strokecolor="none"/>
    </o:shapedefaults>
    <o:shapelayout v:ext="edit">
      <o:idmap v:ext="edit" data="1"/>
      <o:regrouptable v:ext="edit">
        <o:entry new="1" old="0"/>
        <o:entry new="2" old="1"/>
        <o:entry new="3" old="1"/>
        <o:entry new="4" old="0"/>
        <o:entry new="5" old="0"/>
        <o:entry new="6" old="3"/>
        <o:entry new="7" old="5"/>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0152E-DBAA-4DF1-9023-86CDCF948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Inside Story Of The Annual Report: What Directors Must Know</vt:lpstr>
    </vt:vector>
  </TitlesOfParts>
  <Company>Bursatra</Company>
  <LinksUpToDate>false</LinksUpToDate>
  <CharactersWithSpaces>2724</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FINANCIAL REPORTING – Are you making the right decisions?</dc:title>
  <dc:subject>26th August 2015</dc:subject>
  <dc:creator>Azlan</dc:creator>
  <cp:keywords/>
  <cp:lastModifiedBy>hp</cp:lastModifiedBy>
  <cp:revision>20</cp:revision>
  <cp:lastPrinted>2016-06-10T00:58:00Z</cp:lastPrinted>
  <dcterms:created xsi:type="dcterms:W3CDTF">2015-08-08T17:00:00Z</dcterms:created>
  <dcterms:modified xsi:type="dcterms:W3CDTF">2016-08-22T17:44:00Z</dcterms:modified>
  <cp:category>CGBP</cp:category>
</cp:coreProperties>
</file>